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bCs/>
          <w:color w:val="000000" w:themeColor="text1"/>
          <w:sz w:val="44"/>
          <w:szCs w:val="44"/>
        </w:rPr>
      </w:pPr>
    </w:p>
    <w:p>
      <w:pPr>
        <w:spacing w:line="560" w:lineRule="exact"/>
        <w:jc w:val="center"/>
        <w:rPr>
          <w:rFonts w:hint="eastAsia" w:ascii="方正小标宋_GBK" w:eastAsia="方正小标宋_GBK"/>
          <w:bCs/>
          <w:color w:val="000000" w:themeColor="text1"/>
          <w:sz w:val="44"/>
          <w:szCs w:val="44"/>
        </w:rPr>
      </w:pPr>
    </w:p>
    <w:p>
      <w:pPr>
        <w:spacing w:line="560" w:lineRule="exact"/>
        <w:jc w:val="center"/>
        <w:rPr>
          <w:rFonts w:hint="eastAsia" w:ascii="方正小标宋_GBK" w:eastAsia="方正小标宋_GBK"/>
          <w:bCs/>
          <w:color w:val="000000" w:themeColor="text1"/>
          <w:sz w:val="44"/>
          <w:szCs w:val="44"/>
        </w:rPr>
      </w:pPr>
    </w:p>
    <w:p>
      <w:pPr>
        <w:spacing w:line="560" w:lineRule="exact"/>
        <w:jc w:val="center"/>
        <w:rPr>
          <w:rFonts w:ascii="方正小标宋_GBK" w:eastAsia="方正小标宋_GBK"/>
          <w:bCs/>
          <w:color w:val="000000" w:themeColor="text1"/>
          <w:sz w:val="44"/>
          <w:szCs w:val="44"/>
        </w:rPr>
      </w:pPr>
      <w:r>
        <w:rPr>
          <w:rFonts w:hint="eastAsia" w:ascii="方正小标宋_GBK" w:eastAsia="方正小标宋_GBK"/>
          <w:bCs/>
          <w:color w:val="000000" w:themeColor="text1"/>
          <w:sz w:val="44"/>
          <w:szCs w:val="44"/>
        </w:rPr>
        <w:t>重庆市小微企业融资担保有限公司</w:t>
      </w:r>
    </w:p>
    <w:p>
      <w:pPr>
        <w:spacing w:line="560" w:lineRule="exact"/>
        <w:jc w:val="center"/>
        <w:rPr>
          <w:rFonts w:hint="eastAsia" w:ascii="方正小标宋_GBK" w:eastAsia="方正小标宋_GBK"/>
          <w:bCs/>
          <w:color w:val="000000" w:themeColor="text1"/>
          <w:sz w:val="44"/>
          <w:szCs w:val="44"/>
        </w:rPr>
      </w:pPr>
    </w:p>
    <w:p>
      <w:pPr>
        <w:spacing w:line="560" w:lineRule="exact"/>
        <w:jc w:val="center"/>
        <w:rPr>
          <w:rFonts w:hint="eastAsia" w:ascii="方正小标宋_GBK" w:eastAsia="方正小标宋_GBK"/>
          <w:bCs/>
          <w:color w:val="000000" w:themeColor="text1"/>
          <w:sz w:val="44"/>
          <w:szCs w:val="44"/>
        </w:rPr>
      </w:pPr>
    </w:p>
    <w:p>
      <w:pPr>
        <w:spacing w:line="560" w:lineRule="exact"/>
        <w:jc w:val="center"/>
        <w:rPr>
          <w:rFonts w:hint="eastAsia" w:ascii="方正小标宋_GBK" w:eastAsia="方正小标宋_GBK"/>
          <w:bCs/>
          <w:color w:val="000000" w:themeColor="text1"/>
          <w:sz w:val="44"/>
          <w:szCs w:val="44"/>
          <w:lang w:val="en-US" w:eastAsia="zh-CN"/>
        </w:rPr>
      </w:pPr>
      <w:r>
        <w:rPr>
          <w:rFonts w:hint="eastAsia" w:ascii="方正小标宋_GBK" w:eastAsia="方正小标宋_GBK"/>
          <w:bCs/>
          <w:color w:val="000000" w:themeColor="text1"/>
          <w:sz w:val="44"/>
          <w:szCs w:val="44"/>
        </w:rPr>
        <w:t>会计事务所采购</w:t>
      </w:r>
      <w:r>
        <w:rPr>
          <w:rFonts w:hint="eastAsia" w:ascii="方正小标宋_GBK" w:eastAsia="方正小标宋_GBK"/>
          <w:bCs/>
          <w:color w:val="000000" w:themeColor="text1"/>
          <w:sz w:val="44"/>
          <w:szCs w:val="44"/>
          <w:lang w:val="en-US" w:eastAsia="zh-CN"/>
        </w:rPr>
        <w:t>竞争性比选文件</w:t>
      </w:r>
    </w:p>
    <w:p>
      <w:pPr>
        <w:spacing w:before="120" w:beforeLines="50" w:after="120" w:afterLines="50" w:line="560" w:lineRule="exact"/>
        <w:ind w:firstLine="64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before="120" w:beforeLines="50" w:after="120" w:afterLines="50" w:line="560" w:lineRule="exact"/>
        <w:ind w:firstLine="640"/>
        <w:jc w:val="left"/>
        <w:rPr>
          <w:rFonts w:hint="eastAsia" w:ascii="方正仿宋_GBK" w:hAnsi="方正仿宋_GBK" w:eastAsia="方正仿宋_GBK" w:cs="方正仿宋_GBK"/>
          <w:sz w:val="32"/>
          <w:szCs w:val="32"/>
        </w:rPr>
      </w:pPr>
    </w:p>
    <w:p>
      <w:pPr>
        <w:spacing w:before="120" w:beforeLines="50" w:after="120" w:afterLines="50" w:line="560" w:lineRule="exact"/>
        <w:ind w:firstLine="640"/>
        <w:jc w:val="left"/>
        <w:rPr>
          <w:rFonts w:hint="eastAsia" w:ascii="方正仿宋_GBK" w:hAnsi="方正仿宋_GBK" w:eastAsia="方正仿宋_GBK" w:cs="方正仿宋_GBK"/>
          <w:sz w:val="32"/>
          <w:szCs w:val="32"/>
        </w:rPr>
      </w:pPr>
    </w:p>
    <w:p>
      <w:pPr>
        <w:widowControl/>
        <w:jc w:val="center"/>
        <w:rPr>
          <w:rFonts w:hint="eastAsia" w:ascii="宋体" w:hAnsi="宋体"/>
          <w:b/>
          <w:kern w:val="0"/>
          <w:sz w:val="30"/>
        </w:rPr>
      </w:pPr>
    </w:p>
    <w:p>
      <w:pPr>
        <w:widowControl/>
        <w:jc w:val="center"/>
        <w:rPr>
          <w:rFonts w:hint="eastAsia" w:ascii="宋体" w:hAnsi="宋体"/>
          <w:b/>
          <w:kern w:val="0"/>
          <w:sz w:val="30"/>
        </w:rPr>
      </w:pPr>
    </w:p>
    <w:p>
      <w:pPr>
        <w:widowControl/>
        <w:jc w:val="center"/>
        <w:rPr>
          <w:rFonts w:hint="eastAsia" w:ascii="宋体" w:hAnsi="宋体"/>
          <w:b/>
          <w:kern w:val="0"/>
          <w:sz w:val="30"/>
        </w:rPr>
      </w:pPr>
    </w:p>
    <w:p>
      <w:pPr>
        <w:widowControl/>
        <w:jc w:val="center"/>
        <w:rPr>
          <w:rFonts w:hint="eastAsia" w:ascii="宋体" w:hAnsi="宋体"/>
          <w:b/>
          <w:kern w:val="0"/>
          <w:sz w:val="30"/>
        </w:rPr>
      </w:pPr>
    </w:p>
    <w:p>
      <w:pPr>
        <w:widowControl/>
        <w:jc w:val="center"/>
        <w:rPr>
          <w:rFonts w:hint="eastAsia" w:ascii="宋体" w:hAnsi="宋体"/>
          <w:b/>
          <w:kern w:val="0"/>
          <w:sz w:val="30"/>
        </w:rPr>
      </w:pPr>
    </w:p>
    <w:p>
      <w:pPr>
        <w:widowControl/>
        <w:jc w:val="center"/>
        <w:rPr>
          <w:rFonts w:hint="eastAsia" w:ascii="宋体" w:hAnsi="宋体"/>
          <w:b/>
          <w:kern w:val="0"/>
          <w:sz w:val="30"/>
        </w:rPr>
      </w:pPr>
      <w:r>
        <w:rPr>
          <w:rFonts w:hint="eastAsia" w:ascii="宋体" w:hAnsi="宋体"/>
          <w:b/>
          <w:kern w:val="0"/>
          <w:sz w:val="30"/>
        </w:rPr>
        <w:t>二零二四年</w:t>
      </w:r>
      <w:r>
        <w:rPr>
          <w:rFonts w:hint="eastAsia" w:ascii="宋体" w:hAnsi="宋体"/>
          <w:b/>
          <w:kern w:val="0"/>
          <w:sz w:val="30"/>
          <w:lang w:val="en-US" w:eastAsia="zh-CN"/>
        </w:rPr>
        <w:t>九</w:t>
      </w:r>
      <w:r>
        <w:rPr>
          <w:rFonts w:hint="eastAsia" w:ascii="宋体" w:hAnsi="宋体"/>
          <w:b/>
          <w:kern w:val="0"/>
          <w:sz w:val="30"/>
        </w:rPr>
        <w:t>月</w:t>
      </w:r>
    </w:p>
    <w:p>
      <w:pPr>
        <w:spacing w:before="120" w:beforeLines="50" w:after="120" w:afterLines="50" w:line="560" w:lineRule="exact"/>
        <w:ind w:firstLine="640"/>
        <w:jc w:val="left"/>
        <w:rPr>
          <w:rFonts w:hint="eastAsia" w:ascii="方正仿宋_GBK" w:hAnsi="方正仿宋_GBK" w:eastAsia="方正仿宋_GBK" w:cs="方正仿宋_GBK"/>
          <w:sz w:val="32"/>
          <w:szCs w:val="32"/>
          <w:lang w:val="en-US" w:eastAsia="zh-CN"/>
        </w:rPr>
      </w:pPr>
    </w:p>
    <w:p>
      <w:pPr>
        <w:spacing w:before="120" w:beforeLines="50" w:after="120" w:afterLines="50" w:line="560" w:lineRule="exact"/>
        <w:ind w:firstLine="640"/>
        <w:jc w:val="left"/>
        <w:rPr>
          <w:rFonts w:hint="eastAsia" w:ascii="方正仿宋_GBK" w:hAnsi="方正仿宋_GBK" w:eastAsia="方正仿宋_GBK" w:cs="方正仿宋_GBK"/>
          <w:sz w:val="32"/>
          <w:szCs w:val="32"/>
        </w:rPr>
      </w:pPr>
    </w:p>
    <w:p>
      <w:pPr>
        <w:spacing w:before="120" w:beforeLines="50" w:after="120" w:afterLines="50" w:line="560" w:lineRule="exact"/>
        <w:ind w:firstLine="640"/>
        <w:jc w:val="left"/>
        <w:rPr>
          <w:rFonts w:hint="eastAsia" w:ascii="方正仿宋_GBK" w:hAnsi="方正仿宋_GBK" w:eastAsia="方正仿宋_GBK" w:cs="方正仿宋_GBK"/>
          <w:sz w:val="32"/>
          <w:szCs w:val="32"/>
        </w:rPr>
      </w:pPr>
    </w:p>
    <w:p>
      <w:pPr>
        <w:spacing w:before="120" w:beforeLines="50" w:after="120" w:afterLines="50" w:line="560" w:lineRule="exact"/>
        <w:ind w:firstLine="640"/>
        <w:jc w:val="left"/>
        <w:rPr>
          <w:rFonts w:hint="eastAsia" w:ascii="方正仿宋_GBK" w:hAnsi="方正仿宋_GBK" w:eastAsia="方正仿宋_GBK" w:cs="方正仿宋_GBK"/>
          <w:sz w:val="32"/>
          <w:szCs w:val="32"/>
        </w:rPr>
      </w:pPr>
    </w:p>
    <w:p>
      <w:pPr>
        <w:spacing w:before="120" w:beforeLines="50" w:after="120" w:afterLines="50" w:line="560" w:lineRule="exact"/>
        <w:jc w:val="left"/>
        <w:rPr>
          <w:rFonts w:hint="eastAsia" w:ascii="方正仿宋_GBK" w:hAnsi="方正仿宋_GBK" w:eastAsia="方正仿宋_GBK" w:cs="方正仿宋_GBK"/>
          <w:sz w:val="32"/>
          <w:szCs w:val="32"/>
        </w:rPr>
      </w:pPr>
    </w:p>
    <w:p>
      <w:pPr>
        <w:pageBreakBefore w:val="0"/>
        <w:kinsoku/>
        <w:overflowPunct/>
        <w:topLinePunct w:val="0"/>
        <w:bidi w:val="0"/>
        <w:spacing w:line="560" w:lineRule="exact"/>
        <w:jc w:val="center"/>
        <w:textAlignment w:val="auto"/>
        <w:rPr>
          <w:rFonts w:hint="eastAsia" w:ascii="方正小标宋_GBK" w:eastAsia="方正小标宋_GBK"/>
          <w:bCs/>
          <w:color w:val="000000" w:themeColor="text1"/>
          <w:sz w:val="36"/>
          <w:szCs w:val="36"/>
          <w:lang w:val="en-US" w:eastAsia="zh-CN"/>
        </w:rPr>
      </w:pPr>
      <w:r>
        <w:rPr>
          <w:rFonts w:hint="eastAsia" w:ascii="方正小标宋_GBK" w:eastAsia="方正小标宋_GBK"/>
          <w:bCs/>
          <w:color w:val="000000" w:themeColor="text1"/>
          <w:sz w:val="36"/>
          <w:szCs w:val="36"/>
          <w:lang w:val="en-US" w:eastAsia="zh-CN"/>
        </w:rPr>
        <w:t xml:space="preserve">第一章 </w:t>
      </w:r>
      <w:r>
        <w:rPr>
          <w:rFonts w:hint="eastAsia" w:ascii="方正小标宋_GBK" w:eastAsia="方正小标宋_GBK"/>
          <w:bCs/>
          <w:color w:val="000000" w:themeColor="text1"/>
          <w:sz w:val="36"/>
          <w:szCs w:val="36"/>
        </w:rPr>
        <w:t>会计事务所采购</w:t>
      </w:r>
      <w:r>
        <w:rPr>
          <w:rFonts w:hint="eastAsia" w:ascii="方正小标宋_GBK" w:eastAsia="方正小标宋_GBK"/>
          <w:bCs/>
          <w:color w:val="000000" w:themeColor="text1"/>
          <w:sz w:val="36"/>
          <w:szCs w:val="36"/>
          <w:lang w:val="en-US" w:eastAsia="zh-CN"/>
        </w:rPr>
        <w:t>竞争性比选公告</w:t>
      </w:r>
    </w:p>
    <w:p>
      <w:pPr>
        <w:keepNext w:val="0"/>
        <w:keepLines w:val="0"/>
        <w:pageBreakBefore w:val="0"/>
        <w:kinsoku/>
        <w:wordWrap/>
        <w:overflowPunct/>
        <w:topLinePunct w:val="0"/>
        <w:autoSpaceDE/>
        <w:autoSpaceDN/>
        <w:bidi w:val="0"/>
        <w:adjustRightInd/>
        <w:snapToGrid/>
        <w:spacing w:before="120" w:beforeLines="50" w:after="120" w:afterLines="50" w:line="560" w:lineRule="exact"/>
        <w:ind w:firstLine="640"/>
        <w:jc w:val="left"/>
        <w:textAlignment w:val="auto"/>
        <w:outlineLvl w:val="9"/>
        <w:rPr>
          <w:rFonts w:ascii="方正仿宋_GBK" w:eastAsia="方正仿宋_GBK"/>
          <w:sz w:val="32"/>
          <w:szCs w:val="32"/>
        </w:rPr>
      </w:pPr>
      <w:r>
        <w:rPr>
          <w:rFonts w:ascii="方正仿宋_GBK" w:hAnsi="方正仿宋_GBK" w:eastAsia="方正仿宋_GBK" w:cs="方正仿宋_GBK"/>
          <w:color w:val="333333"/>
          <w:sz w:val="32"/>
          <w:szCs w:val="32"/>
        </w:rPr>
        <w:t>现拟聘请一家会计师事务所</w:t>
      </w:r>
      <w:r>
        <w:rPr>
          <w:rFonts w:hint="eastAsia" w:ascii="方正仿宋_GBK" w:hAnsi="方正仿宋_GBK" w:eastAsia="方正仿宋_GBK" w:cs="方正仿宋_GBK"/>
          <w:color w:val="333333"/>
          <w:sz w:val="32"/>
          <w:szCs w:val="32"/>
          <w:lang w:val="en-US" w:eastAsia="zh-CN"/>
        </w:rPr>
        <w:t>对我司</w:t>
      </w:r>
      <w:r>
        <w:rPr>
          <w:rFonts w:ascii="方正仿宋_GBK" w:hAnsi="方正仿宋_GBK" w:eastAsia="方正仿宋_GBK" w:cs="方正仿宋_GBK"/>
          <w:b w:val="0"/>
          <w:i w:val="0"/>
          <w:color w:val="333333"/>
          <w:sz w:val="32"/>
          <w:szCs w:val="32"/>
          <w:u w:val="none"/>
        </w:rPr>
        <w:t>风险分担及核销事宜</w:t>
      </w:r>
      <w:r>
        <w:rPr>
          <w:rFonts w:ascii="方正仿宋_GBK" w:hAnsi="方正仿宋_GBK" w:eastAsia="方正仿宋_GBK" w:cs="方正仿宋_GBK"/>
          <w:color w:val="333333"/>
          <w:sz w:val="32"/>
          <w:szCs w:val="32"/>
        </w:rPr>
        <w:t>开展专项审计。</w:t>
      </w:r>
      <w:r>
        <w:rPr>
          <w:rFonts w:hint="eastAsia" w:ascii="方正仿宋_GBK" w:eastAsia="方正仿宋_GBK"/>
          <w:sz w:val="32"/>
          <w:szCs w:val="32"/>
        </w:rPr>
        <w:t>在此，诚邀符合条件会计事务所，有关事项通告如下：</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一、采购项目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仿宋_GBK" w:cs="方正黑体_GBK"/>
          <w:bCs/>
          <w:sz w:val="32"/>
          <w:szCs w:val="32"/>
          <w:lang w:val="en-US" w:eastAsia="zh-CN"/>
        </w:rPr>
      </w:pPr>
      <w:r>
        <w:rPr>
          <w:rFonts w:hint="eastAsia" w:ascii="方正仿宋_GBK" w:hAnsi="方正仿宋_GBK" w:eastAsia="方正仿宋_GBK" w:cs="方正仿宋_GBK"/>
          <w:bCs/>
          <w:sz w:val="32"/>
          <w:szCs w:val="32"/>
        </w:rPr>
        <w:t>会计师事务所一家</w:t>
      </w:r>
      <w:r>
        <w:rPr>
          <w:rFonts w:hint="eastAsia" w:ascii="方正仿宋_GBK" w:hAnsi="方正仿宋_GBK" w:eastAsia="方正仿宋_GBK" w:cs="方正仿宋_GBK"/>
          <w:bCs/>
          <w:sz w:val="32"/>
          <w:szCs w:val="32"/>
          <w:lang w:eastAsia="zh-CN"/>
        </w:rPr>
        <w:t>。</w:t>
      </w:r>
    </w:p>
    <w:p>
      <w:pPr>
        <w:pStyle w:val="20"/>
        <w:keepNext w:val="0"/>
        <w:keepLines w:val="0"/>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ascii="方正仿宋_GBK" w:hAnsi="方正仿宋_GBK" w:eastAsia="方正仿宋_GBK" w:cs="方正仿宋_GBK"/>
          <w:b w:val="0"/>
          <w:szCs w:val="32"/>
        </w:rPr>
      </w:pPr>
      <w:r>
        <w:rPr>
          <w:rFonts w:hint="eastAsia" w:ascii="方正黑体_GBK" w:hAnsi="方正黑体_GBK" w:eastAsia="方正黑体_GBK" w:cs="方正黑体_GBK"/>
          <w:bCs/>
          <w:sz w:val="32"/>
          <w:szCs w:val="32"/>
          <w:lang w:val="en-US" w:eastAsia="zh-CN"/>
        </w:rPr>
        <w:t>二、</w:t>
      </w:r>
      <w:r>
        <w:rPr>
          <w:rFonts w:hint="eastAsia" w:ascii="方正黑体_GBK" w:hAnsi="方正黑体_GBK" w:eastAsia="方正黑体_GBK" w:cs="方正黑体_GBK"/>
          <w:bCs/>
          <w:sz w:val="32"/>
          <w:szCs w:val="32"/>
        </w:rPr>
        <w:t>采购预算</w:t>
      </w:r>
    </w:p>
    <w:p>
      <w:pPr>
        <w:pStyle w:val="20"/>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szCs w:val="32"/>
          <w:lang w:eastAsia="zh-CN"/>
        </w:rPr>
      </w:pPr>
      <w:r>
        <w:rPr>
          <w:rFonts w:hint="eastAsia" w:ascii="方正仿宋_GBK" w:hAnsi="方正仿宋_GBK" w:eastAsia="方正仿宋_GBK" w:cs="方正仿宋_GBK"/>
          <w:b w:val="0"/>
          <w:sz w:val="32"/>
          <w:szCs w:val="32"/>
        </w:rPr>
        <w:t>限价</w:t>
      </w:r>
      <w:r>
        <w:rPr>
          <w:rFonts w:hint="eastAsia" w:ascii="方正仿宋_GBK" w:hAnsi="方正仿宋_GBK" w:eastAsia="方正仿宋_GBK" w:cs="方正仿宋_GBK"/>
          <w:b w:val="0"/>
          <w:sz w:val="32"/>
          <w:szCs w:val="32"/>
          <w:lang w:val="en-US" w:eastAsia="zh-CN"/>
        </w:rPr>
        <w:t>70000</w:t>
      </w:r>
      <w:r>
        <w:rPr>
          <w:rFonts w:hint="eastAsia" w:ascii="方正仿宋_GBK" w:hAnsi="方正仿宋_GBK" w:eastAsia="方正仿宋_GBK" w:cs="方正仿宋_GBK"/>
          <w:b w:val="0"/>
          <w:sz w:val="32"/>
          <w:szCs w:val="32"/>
        </w:rPr>
        <w:t>元（大写：</w:t>
      </w:r>
      <w:r>
        <w:rPr>
          <w:rFonts w:hint="eastAsia" w:ascii="方正仿宋_GBK" w:hAnsi="方正仿宋_GBK" w:eastAsia="方正仿宋_GBK" w:cs="方正仿宋_GBK"/>
          <w:b w:val="0"/>
          <w:sz w:val="32"/>
          <w:szCs w:val="32"/>
          <w:lang w:val="en-US" w:eastAsia="zh-CN"/>
        </w:rPr>
        <w:t>柒</w:t>
      </w:r>
      <w:r>
        <w:rPr>
          <w:rFonts w:hint="eastAsia" w:ascii="方正仿宋_GBK" w:hAnsi="方正仿宋_GBK" w:eastAsia="方正仿宋_GBK" w:cs="方正仿宋_GBK"/>
          <w:b w:val="0"/>
          <w:sz w:val="32"/>
          <w:szCs w:val="32"/>
        </w:rPr>
        <w:t>万</w:t>
      </w:r>
      <w:r>
        <w:rPr>
          <w:rFonts w:hint="eastAsia" w:ascii="方正仿宋_GBK" w:hAnsi="方正仿宋_GBK" w:eastAsia="方正仿宋_GBK" w:cs="方正仿宋_GBK"/>
          <w:b w:val="0"/>
          <w:sz w:val="32"/>
          <w:szCs w:val="32"/>
          <w:lang w:val="en-US" w:eastAsia="zh-CN"/>
        </w:rPr>
        <w:t>圆</w:t>
      </w:r>
      <w:r>
        <w:rPr>
          <w:rFonts w:hint="eastAsia" w:ascii="方正仿宋_GBK" w:hAnsi="方正仿宋_GBK" w:eastAsia="方正仿宋_GBK" w:cs="方正仿宋_GBK"/>
          <w:b w:val="0"/>
          <w:sz w:val="32"/>
          <w:szCs w:val="32"/>
        </w:rPr>
        <w:t>整）</w:t>
      </w:r>
      <w:r>
        <w:rPr>
          <w:rFonts w:hint="eastAsia" w:ascii="方正仿宋_GBK" w:hAnsi="方正仿宋_GBK" w:eastAsia="方正仿宋_GBK" w:cs="方正仿宋_GBK"/>
          <w:b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w:t>
      </w:r>
      <w:r>
        <w:rPr>
          <w:rFonts w:hint="eastAsia" w:ascii="方正黑体_GBK" w:hAnsi="方正黑体_GBK" w:eastAsia="方正黑体_GBK" w:cs="方正黑体_GBK"/>
          <w:bCs/>
          <w:sz w:val="32"/>
          <w:szCs w:val="32"/>
          <w:lang w:val="en-US" w:eastAsia="zh-CN"/>
        </w:rPr>
        <w:t>采购</w:t>
      </w:r>
      <w:r>
        <w:rPr>
          <w:rFonts w:hint="eastAsia" w:ascii="方正黑体_GBK" w:hAnsi="方正黑体_GBK" w:eastAsia="方正黑体_GBK" w:cs="方正黑体_GBK"/>
          <w:bCs/>
          <w:sz w:val="32"/>
          <w:szCs w:val="32"/>
        </w:rPr>
        <w:t>项目</w:t>
      </w:r>
      <w:r>
        <w:rPr>
          <w:rFonts w:hint="eastAsia" w:ascii="方正黑体_GBK" w:hAnsi="黑体" w:eastAsia="方正黑体_GBK" w:cstheme="minorBidi"/>
          <w:sz w:val="32"/>
          <w:szCs w:val="32"/>
        </w:rPr>
        <w:t>需求</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方正仿宋_GBK" w:hAnsi="方正仿宋_GBK" w:eastAsia="方正仿宋_GBK" w:cs="方正仿宋_GBK"/>
          <w:b w:val="0"/>
          <w:color w:val="auto"/>
          <w:sz w:val="32"/>
          <w:szCs w:val="32"/>
        </w:rPr>
      </w:pPr>
      <w:bookmarkStart w:id="0" w:name="_Toc179714295"/>
      <w:bookmarkStart w:id="1" w:name="_Toc376418219"/>
      <w:bookmarkStart w:id="2" w:name="_Toc102227316"/>
      <w:r>
        <w:rPr>
          <w:rFonts w:hint="eastAsia" w:ascii="方正仿宋_GBK" w:hAnsi="方正仿宋_GBK" w:eastAsia="方正仿宋_GBK" w:cs="方正仿宋_GBK"/>
          <w:b w:val="0"/>
          <w:color w:val="auto"/>
          <w:sz w:val="32"/>
          <w:szCs w:val="32"/>
          <w:lang w:eastAsia="zh-CN"/>
        </w:rPr>
        <w:t>（</w:t>
      </w:r>
      <w:r>
        <w:rPr>
          <w:rFonts w:hint="eastAsia" w:ascii="方正仿宋_GBK" w:hAnsi="方正仿宋_GBK" w:eastAsia="方正仿宋_GBK" w:cs="方正仿宋_GBK"/>
          <w:b w:val="0"/>
          <w:color w:val="auto"/>
          <w:sz w:val="32"/>
          <w:szCs w:val="32"/>
          <w:lang w:val="en-US" w:eastAsia="zh-CN"/>
        </w:rPr>
        <w:t>一）</w:t>
      </w:r>
      <w:r>
        <w:rPr>
          <w:rFonts w:hint="eastAsia" w:ascii="方正仿宋_GBK" w:hAnsi="方正仿宋_GBK" w:eastAsia="方正仿宋_GBK" w:cs="方正仿宋_GBK"/>
          <w:b w:val="0"/>
          <w:color w:val="auto"/>
          <w:sz w:val="32"/>
          <w:szCs w:val="32"/>
        </w:rPr>
        <w:t>风险分担工作专项审计</w:t>
      </w:r>
      <w:r>
        <w:rPr>
          <w:rFonts w:hint="eastAsia" w:ascii="方正仿宋_GBK" w:hAnsi="方正仿宋_GBK" w:eastAsia="方正仿宋_GBK" w:cs="方正仿宋_GBK"/>
          <w:b w:val="0"/>
          <w:color w:val="auto"/>
          <w:sz w:val="32"/>
          <w:szCs w:val="32"/>
          <w:lang w:eastAsia="zh-CN"/>
        </w:rPr>
        <w:t>。</w:t>
      </w:r>
      <w:r>
        <w:rPr>
          <w:rFonts w:hint="eastAsia" w:ascii="方正仿宋_GBK" w:hAnsi="方正仿宋_GBK" w:eastAsia="方正仿宋_GBK" w:cs="方正仿宋_GBK"/>
          <w:b w:val="0"/>
          <w:color w:val="auto"/>
          <w:sz w:val="32"/>
          <w:szCs w:val="32"/>
        </w:rPr>
        <w:t>结合创业担保业务的相关政策和制度，对公司创业担保贷款风险分担工作的整体思路、工作流程和计算逻辑进行评价。对创业担保贷款存量项目的基础数据、加工数据和最终分险数据进行梳理和分析，确保最终分险数据的准确性、合理性和逻辑性。</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方正仿宋_GBK" w:hAnsi="方正仿宋_GBK" w:eastAsia="方正仿宋_GBK" w:cs="方正仿宋_GBK"/>
          <w:b w:val="0"/>
          <w:color w:val="auto"/>
          <w:sz w:val="32"/>
          <w:szCs w:val="32"/>
        </w:rPr>
      </w:pPr>
      <w:r>
        <w:rPr>
          <w:rFonts w:hint="eastAsia" w:ascii="方正仿宋_GBK" w:hAnsi="方正仿宋_GBK" w:eastAsia="方正仿宋_GBK" w:cs="方正仿宋_GBK"/>
          <w:b w:val="0"/>
          <w:color w:val="auto"/>
          <w:sz w:val="32"/>
          <w:szCs w:val="32"/>
          <w:lang w:eastAsia="zh-CN"/>
        </w:rPr>
        <w:t>（</w:t>
      </w:r>
      <w:r>
        <w:rPr>
          <w:rFonts w:hint="eastAsia" w:ascii="方正仿宋_GBK" w:hAnsi="方正仿宋_GBK" w:eastAsia="方正仿宋_GBK" w:cs="方正仿宋_GBK"/>
          <w:b w:val="0"/>
          <w:color w:val="auto"/>
          <w:sz w:val="32"/>
          <w:szCs w:val="32"/>
          <w:lang w:val="en-US" w:eastAsia="zh-CN"/>
        </w:rPr>
        <w:t>二）</w:t>
      </w:r>
      <w:r>
        <w:rPr>
          <w:rFonts w:hint="eastAsia" w:ascii="方正仿宋_GBK" w:hAnsi="方正仿宋_GBK" w:eastAsia="方正仿宋_GBK" w:cs="方正仿宋_GBK"/>
          <w:b w:val="0"/>
          <w:color w:val="auto"/>
          <w:sz w:val="32"/>
          <w:szCs w:val="32"/>
        </w:rPr>
        <w:t>核销审计</w:t>
      </w:r>
      <w:r>
        <w:rPr>
          <w:rFonts w:hint="eastAsia" w:ascii="方正仿宋_GBK" w:hAnsi="方正仿宋_GBK" w:eastAsia="方正仿宋_GBK" w:cs="方正仿宋_GBK"/>
          <w:b w:val="0"/>
          <w:color w:val="auto"/>
          <w:sz w:val="32"/>
          <w:szCs w:val="32"/>
          <w:lang w:eastAsia="zh-CN"/>
        </w:rPr>
        <w:t>。</w:t>
      </w:r>
      <w:r>
        <w:rPr>
          <w:rFonts w:hint="eastAsia" w:ascii="方正仿宋_GBK" w:hAnsi="方正仿宋_GBK" w:eastAsia="方正仿宋_GBK" w:cs="方正仿宋_GBK"/>
          <w:b w:val="0"/>
          <w:color w:val="auto"/>
          <w:sz w:val="32"/>
          <w:szCs w:val="32"/>
        </w:rPr>
        <w:t>结合上述风险分担结果，对达到核销条件的创担项目进行核销审计。</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方正仿宋_GBK" w:hAnsi="方正仿宋_GBK" w:eastAsia="方正仿宋_GBK" w:cs="方正仿宋_GBK"/>
          <w:b w:val="0"/>
          <w:color w:val="auto"/>
          <w:sz w:val="32"/>
          <w:szCs w:val="32"/>
        </w:rPr>
      </w:pPr>
      <w:r>
        <w:rPr>
          <w:rFonts w:hint="eastAsia" w:ascii="方正仿宋_GBK" w:hAnsi="方正仿宋_GBK" w:eastAsia="方正仿宋_GBK" w:cs="方正仿宋_GBK"/>
          <w:b w:val="0"/>
          <w:color w:val="auto"/>
          <w:sz w:val="32"/>
          <w:szCs w:val="32"/>
          <w:lang w:eastAsia="zh-CN"/>
        </w:rPr>
        <w:t>（</w:t>
      </w:r>
      <w:r>
        <w:rPr>
          <w:rFonts w:hint="eastAsia" w:ascii="方正仿宋_GBK" w:hAnsi="方正仿宋_GBK" w:eastAsia="方正仿宋_GBK" w:cs="方正仿宋_GBK"/>
          <w:b w:val="0"/>
          <w:color w:val="auto"/>
          <w:sz w:val="32"/>
          <w:szCs w:val="32"/>
          <w:lang w:val="en-US" w:eastAsia="zh-CN"/>
        </w:rPr>
        <w:t>三）</w:t>
      </w:r>
      <w:r>
        <w:rPr>
          <w:rFonts w:hint="eastAsia" w:ascii="方正仿宋_GBK" w:hAnsi="方正仿宋_GBK" w:eastAsia="方正仿宋_GBK" w:cs="方正仿宋_GBK"/>
          <w:b w:val="0"/>
          <w:color w:val="auto"/>
          <w:sz w:val="32"/>
          <w:szCs w:val="32"/>
        </w:rPr>
        <w:t>后续服务</w:t>
      </w:r>
      <w:r>
        <w:rPr>
          <w:rFonts w:hint="eastAsia" w:ascii="方正仿宋_GBK" w:hAnsi="方正仿宋_GBK" w:eastAsia="方正仿宋_GBK" w:cs="方正仿宋_GBK"/>
          <w:b w:val="0"/>
          <w:color w:val="auto"/>
          <w:sz w:val="32"/>
          <w:szCs w:val="32"/>
          <w:lang w:eastAsia="zh-CN"/>
        </w:rPr>
        <w:t>。</w:t>
      </w:r>
      <w:r>
        <w:rPr>
          <w:rFonts w:hint="eastAsia" w:ascii="方正仿宋_GBK" w:hAnsi="方正仿宋_GBK" w:eastAsia="方正仿宋_GBK" w:cs="方正仿宋_GBK"/>
          <w:b w:val="0"/>
          <w:color w:val="auto"/>
          <w:sz w:val="32"/>
          <w:szCs w:val="32"/>
        </w:rPr>
        <w:t>从后续创业担保业务风险分担和核销工作的开展、风险分担和核销涉及的财务及税务处理、此次审计发现问题如何改进三个方面，提出建设性的意见，并进行相应的指导和协助。</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ascii="方正仿宋_GBK" w:hAnsi="方正仿宋_GBK" w:eastAsia="方正仿宋_GBK" w:cs="方正仿宋_GBK"/>
          <w:b w:val="0"/>
          <w:color w:val="auto"/>
          <w:sz w:val="32"/>
          <w:szCs w:val="32"/>
        </w:rPr>
      </w:pPr>
      <w:r>
        <w:rPr>
          <w:rFonts w:hint="eastAsia" w:ascii="方正仿宋_GBK" w:hAnsi="方正仿宋_GBK" w:eastAsia="方正仿宋_GBK" w:cs="方正仿宋_GBK"/>
          <w:b w:val="0"/>
          <w:color w:val="auto"/>
          <w:sz w:val="32"/>
          <w:szCs w:val="32"/>
          <w:lang w:eastAsia="zh-CN"/>
        </w:rPr>
        <w:t>（</w:t>
      </w:r>
      <w:r>
        <w:rPr>
          <w:rFonts w:hint="eastAsia" w:ascii="方正仿宋_GBK" w:hAnsi="方正仿宋_GBK" w:eastAsia="方正仿宋_GBK" w:cs="方正仿宋_GBK"/>
          <w:b w:val="0"/>
          <w:color w:val="auto"/>
          <w:sz w:val="32"/>
          <w:szCs w:val="32"/>
          <w:lang w:val="en-US" w:eastAsia="zh-CN"/>
        </w:rPr>
        <w:t>四）</w:t>
      </w:r>
      <w:r>
        <w:rPr>
          <w:rFonts w:hint="eastAsia" w:ascii="方正仿宋_GBK" w:hAnsi="方正仿宋_GBK" w:eastAsia="方正仿宋_GBK" w:cs="方正仿宋_GBK"/>
          <w:b w:val="0"/>
          <w:color w:val="auto"/>
          <w:sz w:val="32"/>
          <w:szCs w:val="32"/>
        </w:rPr>
        <w:t>根据以上工作内容，按要求</w:t>
      </w:r>
      <w:r>
        <w:rPr>
          <w:rFonts w:hint="eastAsia" w:ascii="方正仿宋_GBK" w:hAnsi="方正仿宋_GBK" w:eastAsia="方正仿宋_GBK" w:cs="方正仿宋_GBK"/>
          <w:b w:val="0"/>
          <w:color w:val="auto"/>
          <w:sz w:val="32"/>
          <w:szCs w:val="32"/>
          <w:lang w:val="en-US" w:eastAsia="zh-CN"/>
        </w:rPr>
        <w:t>完成审计内容并</w:t>
      </w:r>
      <w:r>
        <w:rPr>
          <w:rFonts w:hint="eastAsia" w:ascii="方正仿宋_GBK" w:hAnsi="方正仿宋_GBK" w:eastAsia="方正仿宋_GBK" w:cs="方正仿宋_GBK"/>
          <w:b w:val="0"/>
          <w:color w:val="auto"/>
          <w:sz w:val="32"/>
          <w:szCs w:val="32"/>
        </w:rPr>
        <w:t>出具相</w:t>
      </w:r>
      <w:r>
        <w:rPr>
          <w:rFonts w:hint="eastAsia" w:ascii="方正仿宋_GBK" w:hAnsi="方正仿宋_GBK" w:eastAsia="方正仿宋_GBK" w:cs="方正仿宋_GBK"/>
          <w:b w:val="0"/>
          <w:color w:val="auto"/>
          <w:sz w:val="32"/>
          <w:szCs w:val="32"/>
          <w:lang w:val="en-US" w:eastAsia="zh-CN"/>
        </w:rPr>
        <w:t>应</w:t>
      </w:r>
      <w:r>
        <w:rPr>
          <w:rFonts w:hint="eastAsia" w:ascii="方正仿宋_GBK" w:hAnsi="方正仿宋_GBK" w:eastAsia="方正仿宋_GBK" w:cs="方正仿宋_GBK"/>
          <w:b w:val="0"/>
          <w:color w:val="auto"/>
          <w:sz w:val="32"/>
          <w:szCs w:val="32"/>
        </w:rPr>
        <w:t>报告，落实相关服务。</w:t>
      </w:r>
    </w:p>
    <w:p>
      <w:pPr>
        <w:keepNext/>
        <w:keepLines/>
        <w:pageBreakBefore w:val="0"/>
        <w:kinsoku/>
        <w:overflowPunct/>
        <w:topLinePunct w:val="0"/>
        <w:bidi w:val="0"/>
        <w:spacing w:line="560" w:lineRule="exact"/>
        <w:ind w:firstLine="645"/>
        <w:textAlignment w:val="auto"/>
        <w:outlineLvl w:val="2"/>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资质</w:t>
      </w:r>
      <w:bookmarkEnd w:id="0"/>
      <w:bookmarkEnd w:id="1"/>
      <w:bookmarkEnd w:id="2"/>
    </w:p>
    <w:p>
      <w:pPr>
        <w:pageBreakBefore w:val="0"/>
        <w:kinsoku/>
        <w:overflowPunct/>
        <w:topLinePunct w:val="0"/>
        <w:bidi w:val="0"/>
        <w:spacing w:line="560" w:lineRule="exact"/>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rPr>
        <w:t xml:space="preserve">  （一）</w:t>
      </w:r>
      <w:r>
        <w:rPr>
          <w:rFonts w:hint="eastAsia" w:ascii="方正仿宋_GBK" w:eastAsia="方正仿宋_GBK"/>
          <w:sz w:val="32"/>
          <w:szCs w:val="32"/>
          <w:lang w:val="en-US" w:eastAsia="zh-CN"/>
        </w:rPr>
        <w:t>基本资质</w:t>
      </w:r>
    </w:p>
    <w:p>
      <w:pPr>
        <w:pageBreakBefore w:val="0"/>
        <w:kinsoku/>
        <w:overflowPunct/>
        <w:topLinePunct w:val="0"/>
        <w:bidi w:val="0"/>
        <w:spacing w:line="56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rPr>
        <w:t>具有独立承担民事责任的能力；</w:t>
      </w:r>
    </w:p>
    <w:p>
      <w:pPr>
        <w:pageBreakBefore w:val="0"/>
        <w:kinsoku/>
        <w:overflowPunct/>
        <w:topLinePunct w:val="0"/>
        <w:bidi w:val="0"/>
        <w:spacing w:line="560" w:lineRule="exact"/>
        <w:jc w:val="left"/>
        <w:textAlignment w:val="auto"/>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2.</w:t>
      </w:r>
      <w:r>
        <w:rPr>
          <w:rFonts w:hint="eastAsia" w:ascii="方正仿宋_GBK" w:eastAsia="方正仿宋_GBK"/>
          <w:sz w:val="32"/>
          <w:szCs w:val="32"/>
        </w:rPr>
        <w:t>具有良好的商业信誉和健全的财务会计制度；</w:t>
      </w:r>
    </w:p>
    <w:p>
      <w:pPr>
        <w:pageBreakBefore w:val="0"/>
        <w:kinsoku/>
        <w:overflowPunct/>
        <w:topLinePunct w:val="0"/>
        <w:bidi w:val="0"/>
        <w:spacing w:line="560" w:lineRule="exact"/>
        <w:jc w:val="left"/>
        <w:textAlignment w:val="auto"/>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3.</w:t>
      </w:r>
      <w:r>
        <w:rPr>
          <w:rFonts w:hint="eastAsia" w:ascii="方正仿宋_GBK" w:eastAsia="方正仿宋_GBK"/>
          <w:sz w:val="32"/>
          <w:szCs w:val="32"/>
        </w:rPr>
        <w:t>具有履行合同所必需的设备和专业技术能力；</w:t>
      </w:r>
    </w:p>
    <w:p>
      <w:pPr>
        <w:pageBreakBefore w:val="0"/>
        <w:kinsoku/>
        <w:overflowPunct/>
        <w:topLinePunct w:val="0"/>
        <w:bidi w:val="0"/>
        <w:spacing w:line="560" w:lineRule="exact"/>
        <w:jc w:val="left"/>
        <w:textAlignment w:val="auto"/>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4.</w:t>
      </w:r>
      <w:r>
        <w:rPr>
          <w:rFonts w:hint="eastAsia" w:ascii="方正仿宋_GBK" w:eastAsia="方正仿宋_GBK"/>
          <w:sz w:val="32"/>
          <w:szCs w:val="32"/>
        </w:rPr>
        <w:t>有依法缴纳税收和社会保障资金的良好记录；</w:t>
      </w:r>
    </w:p>
    <w:p>
      <w:pPr>
        <w:pageBreakBefore w:val="0"/>
        <w:kinsoku/>
        <w:overflowPunct/>
        <w:topLinePunct w:val="0"/>
        <w:bidi w:val="0"/>
        <w:spacing w:line="560" w:lineRule="exact"/>
        <w:jc w:val="left"/>
        <w:textAlignment w:val="auto"/>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5.</w:t>
      </w:r>
      <w:r>
        <w:rPr>
          <w:rFonts w:hint="eastAsia" w:ascii="方正仿宋_GBK" w:eastAsia="方正仿宋_GBK"/>
          <w:sz w:val="32"/>
          <w:szCs w:val="32"/>
        </w:rPr>
        <w:t>参加政府采购活动前三年内，在经营活动中没有重大违法记录；</w:t>
      </w:r>
    </w:p>
    <w:p>
      <w:pPr>
        <w:pageBreakBefore w:val="0"/>
        <w:kinsoku/>
        <w:overflowPunct/>
        <w:topLinePunct w:val="0"/>
        <w:bidi w:val="0"/>
        <w:spacing w:line="560" w:lineRule="exact"/>
        <w:ind w:firstLine="640"/>
        <w:jc w:val="left"/>
        <w:textAlignment w:val="auto"/>
        <w:rPr>
          <w:rFonts w:hint="eastAsia" w:ascii="方正仿宋_GBK" w:eastAsia="方正仿宋_GBK"/>
          <w:sz w:val="32"/>
          <w:szCs w:val="32"/>
        </w:rPr>
      </w:pPr>
      <w:r>
        <w:rPr>
          <w:rFonts w:hint="eastAsia" w:ascii="方正仿宋_GBK" w:eastAsia="方正仿宋_GBK"/>
          <w:sz w:val="32"/>
          <w:szCs w:val="32"/>
          <w:lang w:val="en-US" w:eastAsia="zh-CN"/>
        </w:rPr>
        <w:t>6.</w:t>
      </w:r>
      <w:r>
        <w:rPr>
          <w:rFonts w:hint="eastAsia" w:ascii="方正仿宋_GBK" w:eastAsia="方正仿宋_GBK"/>
          <w:sz w:val="32"/>
          <w:szCs w:val="32"/>
        </w:rPr>
        <w:t xml:space="preserve">法律、行政法规规定的其他条件。 </w:t>
      </w:r>
    </w:p>
    <w:p>
      <w:pPr>
        <w:pageBreakBefore w:val="0"/>
        <w:kinsoku/>
        <w:overflowPunct/>
        <w:topLinePunct w:val="0"/>
        <w:bidi w:val="0"/>
        <w:spacing w:line="560" w:lineRule="exact"/>
        <w:ind w:firstLine="320" w:firstLineChars="100"/>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二）其他要求</w:t>
      </w:r>
    </w:p>
    <w:p>
      <w:pPr>
        <w:pageBreakBefore w:val="0"/>
        <w:kinsoku/>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1.中国境内依法注册成立，具有良好的执业质量记录，能够保守商业秘密。</w:t>
      </w:r>
    </w:p>
    <w:p>
      <w:pPr>
        <w:pageBreakBefore w:val="0"/>
        <w:kinsoku/>
        <w:wordWrap/>
        <w:overflowPunct/>
        <w:topLinePunct w:val="0"/>
        <w:autoSpaceDE/>
        <w:autoSpaceDN/>
        <w:bidi w:val="0"/>
        <w:adjustRightInd/>
        <w:snapToGrid/>
        <w:spacing w:line="560" w:lineRule="exact"/>
        <w:ind w:firstLine="642"/>
        <w:textAlignment w:val="auto"/>
        <w:rPr>
          <w:rFonts w:ascii="方正仿宋_GBK" w:eastAsia="方正仿宋_GBK"/>
          <w:sz w:val="32"/>
          <w:szCs w:val="32"/>
        </w:rPr>
      </w:pPr>
      <w:r>
        <w:rPr>
          <w:rFonts w:hint="eastAsia" w:ascii="方正仿宋_GBK" w:hAnsi="方正仿宋_GBK" w:eastAsia="方正仿宋_GBK" w:cs="方正仿宋_GBK"/>
          <w:sz w:val="32"/>
          <w:szCs w:val="32"/>
        </w:rPr>
        <w:t>2.曾为境内金融机构提供审计和咨询服务，能够提供核销审计服务。</w:t>
      </w:r>
    </w:p>
    <w:p>
      <w:pPr>
        <w:pageBreakBefore w:val="0"/>
        <w:tabs>
          <w:tab w:val="left" w:pos="3045"/>
          <w:tab w:val="left" w:pos="8310"/>
        </w:tabs>
        <w:kinsoku/>
        <w:wordWrap w:val="0"/>
        <w:overflowPunct/>
        <w:topLinePunct w:val="0"/>
        <w:autoSpaceDE w:val="0"/>
        <w:autoSpaceDN w:val="0"/>
        <w:bidi w:val="0"/>
        <w:adjustRightInd w:val="0"/>
        <w:snapToGrid w:val="0"/>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五、比选相关说明</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rPr>
        <w:t>凡有意参加比选者，请于2024年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20</w:t>
      </w:r>
      <w:r>
        <w:rPr>
          <w:rFonts w:hint="eastAsia" w:ascii="方正仿宋_GBK" w:hAnsi="方正仿宋_GBK" w:eastAsia="方正仿宋_GBK" w:cs="方正仿宋_GBK"/>
          <w:sz w:val="32"/>
          <w:szCs w:val="32"/>
          <w:highlight w:val="none"/>
        </w:rPr>
        <w:t>日（北京时间，下同）在重庆市小微企业融资担保有限公司网站新闻中心小微公告栏（https://www.cqxwdb.com/）下载竞争性比选文件</w:t>
      </w:r>
      <w:r>
        <w:rPr>
          <w:rFonts w:hint="eastAsia" w:ascii="方正仿宋_GBK" w:hAnsi="方正仿宋_GBK" w:eastAsia="方正仿宋_GBK" w:cs="方正仿宋_GBK"/>
          <w:sz w:val="32"/>
          <w:szCs w:val="32"/>
          <w:highlight w:val="none"/>
          <w:lang w:val="en-US" w:eastAsia="zh-CN"/>
        </w:rPr>
        <w:t>相关</w:t>
      </w:r>
      <w:r>
        <w:rPr>
          <w:rFonts w:hint="eastAsia" w:ascii="方正仿宋_GBK" w:hAnsi="方正仿宋_GBK" w:eastAsia="方正仿宋_GBK" w:cs="方正仿宋_GBK"/>
          <w:sz w:val="32"/>
          <w:szCs w:val="32"/>
          <w:highlight w:val="none"/>
        </w:rPr>
        <w:t>全部内容。不管下载与否都视为潜在竞标人全部知晓有关比选过程和全部内容。</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二）</w:t>
      </w:r>
      <w:r>
        <w:rPr>
          <w:rFonts w:hint="eastAsia" w:ascii="方正仿宋_GBK" w:hAnsi="方正仿宋_GBK" w:eastAsia="方正仿宋_GBK" w:cs="方正仿宋_GBK"/>
          <w:sz w:val="32"/>
          <w:szCs w:val="32"/>
          <w:highlight w:val="none"/>
          <w:lang w:eastAsia="zh-CN"/>
        </w:rPr>
        <w:t>竞标文件递交时间:2024年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24</w:t>
      </w:r>
      <w:r>
        <w:rPr>
          <w:rFonts w:hint="eastAsia" w:ascii="方正仿宋_GBK" w:hAnsi="方正仿宋_GBK" w:eastAsia="方正仿宋_GBK" w:cs="方正仿宋_GBK"/>
          <w:sz w:val="32"/>
          <w:szCs w:val="32"/>
          <w:highlight w:val="none"/>
          <w:lang w:eastAsia="zh-CN"/>
        </w:rPr>
        <w:t>日</w:t>
      </w:r>
      <w:r>
        <w:rPr>
          <w:rFonts w:hint="eastAsia" w:ascii="方正仿宋_GBK" w:hAnsi="方正仿宋_GBK" w:eastAsia="方正仿宋_GBK" w:cs="方正仿宋_GBK"/>
          <w:sz w:val="32"/>
          <w:szCs w:val="32"/>
          <w:highlight w:val="none"/>
          <w:lang w:val="en-US" w:eastAsia="zh-CN"/>
        </w:rPr>
        <w:t>12</w:t>
      </w:r>
      <w:r>
        <w:rPr>
          <w:rFonts w:hint="eastAsia" w:ascii="方正仿宋_GBK" w:hAnsi="方正仿宋_GBK" w:eastAsia="方正仿宋_GBK" w:cs="方正仿宋_GBK"/>
          <w:sz w:val="32"/>
          <w:szCs w:val="32"/>
          <w:highlight w:val="none"/>
          <w:lang w:eastAsia="zh-CN"/>
        </w:rPr>
        <w:t>时00分</w:t>
      </w:r>
      <w:r>
        <w:rPr>
          <w:rFonts w:hint="eastAsia" w:ascii="方正仿宋_GBK" w:hAnsi="方正仿宋_GBK" w:eastAsia="方正仿宋_GBK" w:cs="方正仿宋_GBK"/>
          <w:sz w:val="32"/>
          <w:szCs w:val="32"/>
          <w:highlight w:val="none"/>
          <w:lang w:val="en-US" w:eastAsia="zh-CN"/>
        </w:rPr>
        <w:t>前（可邮寄）。</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竞争性</w:t>
      </w:r>
      <w:r>
        <w:rPr>
          <w:rFonts w:hint="eastAsia" w:ascii="方正仿宋_GBK" w:hAnsi="方正仿宋_GBK" w:eastAsia="方正仿宋_GBK" w:cs="方正仿宋_GBK"/>
          <w:sz w:val="32"/>
          <w:szCs w:val="32"/>
          <w:highlight w:val="none"/>
          <w:lang w:eastAsia="zh-CN"/>
        </w:rPr>
        <w:t>比选开始时间: 2024年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24</w:t>
      </w:r>
      <w:r>
        <w:rPr>
          <w:rFonts w:hint="eastAsia" w:ascii="方正仿宋_GBK" w:hAnsi="方正仿宋_GBK" w:eastAsia="方正仿宋_GBK" w:cs="方正仿宋_GBK"/>
          <w:sz w:val="32"/>
          <w:szCs w:val="32"/>
          <w:highlight w:val="none"/>
          <w:lang w:eastAsia="zh-CN"/>
        </w:rPr>
        <w:t>日14时30分。</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竞争性</w:t>
      </w:r>
      <w:r>
        <w:rPr>
          <w:rFonts w:hint="eastAsia" w:ascii="方正仿宋_GBK" w:hAnsi="方正仿宋_GBK" w:eastAsia="方正仿宋_GBK" w:cs="方正仿宋_GBK"/>
          <w:sz w:val="32"/>
          <w:szCs w:val="32"/>
          <w:highlight w:val="none"/>
          <w:lang w:eastAsia="zh-CN"/>
        </w:rPr>
        <w:t>比选地点: 重庆市</w:t>
      </w:r>
      <w:r>
        <w:rPr>
          <w:rFonts w:hint="eastAsia" w:ascii="方正仿宋_GBK" w:hAnsi="方正仿宋_GBK" w:eastAsia="方正仿宋_GBK" w:cs="方正仿宋_GBK"/>
          <w:sz w:val="32"/>
          <w:szCs w:val="32"/>
          <w:highlight w:val="none"/>
          <w:lang w:val="en-US" w:eastAsia="zh-CN"/>
        </w:rPr>
        <w:t>渝北区洪湖西路18号12栋。</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黑体_GBK" w:hAnsi="方正黑体_GBK" w:eastAsia="方正黑体_GBK" w:cs="方正黑体_GBK"/>
          <w:sz w:val="32"/>
          <w:szCs w:val="32"/>
          <w:highlight w:val="none"/>
          <w:lang w:eastAsia="zh-CN"/>
        </w:rPr>
      </w:pPr>
      <w:bookmarkStart w:id="3" w:name="_Toc165279630"/>
      <w:r>
        <w:rPr>
          <w:rFonts w:hint="eastAsia" w:ascii="方正黑体_GBK" w:hAnsi="方正黑体_GBK" w:eastAsia="方正黑体_GBK" w:cs="方正黑体_GBK"/>
          <w:sz w:val="32"/>
          <w:szCs w:val="32"/>
          <w:highlight w:val="none"/>
          <w:lang w:val="en-US" w:eastAsia="zh-CN"/>
        </w:rPr>
        <w:t>六</w:t>
      </w:r>
      <w:r>
        <w:rPr>
          <w:rFonts w:hint="eastAsia" w:ascii="方正黑体_GBK" w:hAnsi="方正黑体_GBK" w:eastAsia="方正黑体_GBK" w:cs="方正黑体_GBK"/>
          <w:sz w:val="32"/>
          <w:szCs w:val="32"/>
          <w:highlight w:val="none"/>
          <w:lang w:eastAsia="zh-CN"/>
        </w:rPr>
        <w:t>、比选须知</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（一）比选申请人应仔细检查比选文件的所有内容，</w:t>
      </w:r>
      <w:r>
        <w:rPr>
          <w:rFonts w:hint="eastAsia" w:ascii="方正仿宋_GBK" w:hAnsi="方正仿宋_GBK" w:eastAsia="方正仿宋_GBK" w:cs="方正仿宋_GBK"/>
          <w:sz w:val="32"/>
          <w:szCs w:val="32"/>
          <w:highlight w:val="none"/>
          <w:lang w:val="en-US" w:eastAsia="zh-CN"/>
        </w:rPr>
        <w:t>比选申请人对比选文件的内容如有质疑和提问，请于</w:t>
      </w:r>
      <w:r>
        <w:rPr>
          <w:rFonts w:hint="eastAsia" w:ascii="方正仿宋_GBK" w:hAnsi="方正仿宋_GBK" w:eastAsia="方正仿宋_GBK" w:cs="方正仿宋_GBK"/>
          <w:sz w:val="32"/>
          <w:szCs w:val="32"/>
          <w:highlight w:val="none"/>
          <w:lang w:eastAsia="zh-CN"/>
        </w:rPr>
        <w:t>202</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lang w:eastAsia="zh-CN"/>
        </w:rPr>
        <w:t xml:space="preserve">年 </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23</w:t>
      </w:r>
      <w:bookmarkStart w:id="5" w:name="_GoBack"/>
      <w:bookmarkEnd w:id="5"/>
      <w:r>
        <w:rPr>
          <w:rFonts w:hint="eastAsia" w:ascii="方正仿宋_GBK" w:hAnsi="方正仿宋_GBK" w:eastAsia="方正仿宋_GBK" w:cs="方正仿宋_GBK"/>
          <w:sz w:val="32"/>
          <w:szCs w:val="32"/>
          <w:highlight w:val="none"/>
          <w:lang w:eastAsia="zh-CN"/>
        </w:rPr>
        <w:t>日</w:t>
      </w:r>
      <w:r>
        <w:rPr>
          <w:rFonts w:hint="eastAsia" w:ascii="方正仿宋_GBK" w:hAnsi="方正仿宋_GBK" w:eastAsia="方正仿宋_GBK" w:cs="方正仿宋_GBK"/>
          <w:sz w:val="32"/>
          <w:szCs w:val="32"/>
          <w:highlight w:val="none"/>
          <w:lang w:val="en-US" w:eastAsia="zh-CN"/>
        </w:rPr>
        <w:t>14</w:t>
      </w:r>
      <w:r>
        <w:rPr>
          <w:rFonts w:hint="eastAsia" w:ascii="方正仿宋_GBK" w:hAnsi="方正仿宋_GBK" w:eastAsia="方正仿宋_GBK" w:cs="方正仿宋_GBK"/>
          <w:sz w:val="32"/>
          <w:szCs w:val="32"/>
          <w:highlight w:val="none"/>
          <w:lang w:eastAsia="zh-CN"/>
        </w:rPr>
        <w:t>时</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lang w:eastAsia="zh-CN"/>
        </w:rPr>
        <w:t>0</w:t>
      </w:r>
      <w:r>
        <w:rPr>
          <w:rFonts w:hint="eastAsia" w:ascii="方正仿宋_GBK" w:hAnsi="方正仿宋_GBK" w:eastAsia="方正仿宋_GBK" w:cs="方正仿宋_GBK"/>
          <w:sz w:val="32"/>
          <w:szCs w:val="32"/>
          <w:highlight w:val="none"/>
          <w:lang w:val="en-US" w:eastAsia="zh-CN"/>
        </w:rPr>
        <w:t>分前提出，超出时间范围比选人将不再受理比选申请人的质疑和提问。</w:t>
      </w:r>
      <w:r>
        <w:rPr>
          <w:rFonts w:hint="eastAsia" w:ascii="方正仿宋_GBK" w:hAnsi="方正仿宋_GBK" w:eastAsia="方正仿宋_GBK" w:cs="方正仿宋_GBK"/>
          <w:sz w:val="32"/>
          <w:szCs w:val="32"/>
          <w:highlight w:val="none"/>
          <w:lang w:eastAsia="zh-CN"/>
        </w:rPr>
        <w:t>如比选申请人未提出</w:t>
      </w:r>
      <w:r>
        <w:rPr>
          <w:rFonts w:hint="eastAsia" w:ascii="方正仿宋_GBK" w:hAnsi="方正仿宋_GBK" w:eastAsia="方正仿宋_GBK" w:cs="方正仿宋_GBK"/>
          <w:sz w:val="32"/>
          <w:szCs w:val="32"/>
          <w:highlight w:val="none"/>
          <w:lang w:val="en-US" w:eastAsia="zh-CN"/>
        </w:rPr>
        <w:t>质疑和提问</w:t>
      </w:r>
      <w:r>
        <w:rPr>
          <w:rFonts w:hint="eastAsia" w:ascii="方正仿宋_GBK" w:hAnsi="方正仿宋_GBK" w:eastAsia="方正仿宋_GBK" w:cs="方正仿宋_GBK"/>
          <w:sz w:val="32"/>
          <w:szCs w:val="32"/>
          <w:highlight w:val="none"/>
          <w:lang w:eastAsia="zh-CN"/>
        </w:rPr>
        <w:t>，视为完全理解并同意本比选文件。一经进入比选程序，即视为比选申请人已详细阅读全部文件资料，完全理解所有条款内容并同意放弃对这方面有不明白及误解的权利。</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（二）比选申请人应按比选文件要求编制比选文件，并对比选文件提出的要求和条件作出实质性响应。</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1.比选文件由“比选文件格式要求”规定的部分和比选申请人所作的一切有效补充文件组成，也可在基本格式基础上对表格进行扩展，未规定格式的由比选申请人自定格式。</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比选申请人提交比选文件一式贰份，其中正本壹份，副本壹份；副本可为正本的复印件，应与正本一致，如出现不一致情况以正本为准。比选文件的每一页均应由比选申请人法人代表或具有法人授权委托书的授权代表签字或加盖比选申请人公章。</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比选文件的正本、副本均采用信封分别密封送达到比选地点。信封上注明项目名称、供应商名称。若正本、副本分别进行密封的，还应在封套上注明“正本”、“副本”字样。信封的封口应加盖比选申请人公章或法定代表人或其授权代表签字。</w:t>
      </w:r>
    </w:p>
    <w:p>
      <w:pPr>
        <w:keepNext w:val="0"/>
        <w:keepLines w:val="0"/>
        <w:pageBreakBefore w:val="0"/>
        <w:widowControl/>
        <w:kinsoku/>
        <w:wordWrap/>
        <w:overflowPunct/>
        <w:topLinePunct w:val="0"/>
        <w:bidi w:val="0"/>
        <w:spacing w:line="560" w:lineRule="exac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报价要求：本项目报价以人民币报价，设最高限价。报价原则：本比选由比选申请人以比选文件、合同条件、设计方案、比选人要求、国家技术和经济规范及标准为依据，由比选申请人结合自身实力、市场行情自主合理报价。</w:t>
      </w:r>
    </w:p>
    <w:p>
      <w:pPr>
        <w:keepNext w:val="0"/>
        <w:keepLines w:val="0"/>
        <w:pageBreakBefore w:val="0"/>
        <w:kinsoku/>
        <w:wordWrap/>
        <w:overflowPunct/>
        <w:topLinePunct w:val="0"/>
        <w:bidi w:val="0"/>
        <w:snapToGrid w:val="0"/>
        <w:spacing w:line="560" w:lineRule="exac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（四）比选申请人发生以下条款情况之一者，视为无效比选，其比选文件将被拒绝：</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1.比选申请人不具备比选文件规定的资格要求的。</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2.比选文件未按照比选文件要求签署、盖章。</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3.比选文件出现多个比选方案或比选报价的。</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4.报价超过最高限价的。</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5.比选申请人提供的比选文件内容有与国家现行法律法规相违背的内容，或附有比选人无法接受的条件。</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6.本项目不允许分包。</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snapToGrid w:val="0"/>
          <w:kern w:val="0"/>
          <w:sz w:val="32"/>
          <w:szCs w:val="32"/>
          <w:highlight w:val="none"/>
        </w:rPr>
      </w:pPr>
      <w:r>
        <w:rPr>
          <w:rFonts w:hint="eastAsia" w:ascii="方正仿宋_GBK" w:hAnsi="方正仿宋_GBK" w:eastAsia="方正仿宋_GBK" w:cs="方正仿宋_GBK"/>
          <w:snapToGrid w:val="0"/>
          <w:kern w:val="0"/>
          <w:sz w:val="32"/>
          <w:szCs w:val="32"/>
          <w:highlight w:val="none"/>
        </w:rPr>
        <w:t>（五）有下列情形之一的，比选人将重新比选：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snapToGrid w:val="0"/>
          <w:kern w:val="0"/>
          <w:sz w:val="32"/>
          <w:szCs w:val="32"/>
          <w:highlight w:val="none"/>
        </w:rPr>
      </w:pPr>
      <w:r>
        <w:rPr>
          <w:rFonts w:hint="eastAsia" w:ascii="方正仿宋_GBK" w:hAnsi="方正仿宋_GBK" w:eastAsia="方正仿宋_GBK" w:cs="方正仿宋_GBK"/>
          <w:snapToGrid w:val="0"/>
          <w:kern w:val="0"/>
          <w:sz w:val="32"/>
          <w:szCs w:val="32"/>
          <w:highlight w:val="none"/>
        </w:rPr>
        <w:t>1.比选截止时间止，比选申请人少于 3 个的；</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2.经比选人评审后否决所有比选的。</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重新比选后比选申请人仍少于3个，由评审委员会评定，确定中选人。</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（六）比选竞争费用：无论比选结果如何，比选人参与本项目比选的所有费用均应由比选申请人自行承担。</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（七）超过比选截止时间递交的比选文件，恕不接收。逾期送达的或者未送达指定地点的竞标文件，比选人不予受理。</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七</w:t>
      </w:r>
      <w:r>
        <w:rPr>
          <w:rFonts w:hint="eastAsia" w:ascii="方正黑体_GBK" w:hAnsi="方正黑体_GBK" w:eastAsia="方正黑体_GBK" w:cs="方正黑体_GBK"/>
          <w:sz w:val="32"/>
          <w:szCs w:val="32"/>
          <w:highlight w:val="none"/>
        </w:rPr>
        <w:t>、签订合同</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比选人和中选人应当自中选通知书发出之日起10天内，根据比选文件和中选人的比选文件订立书面合同。</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八</w:t>
      </w:r>
      <w:r>
        <w:rPr>
          <w:rFonts w:hint="eastAsia" w:ascii="方正黑体_GBK" w:hAnsi="方正黑体_GBK" w:eastAsia="方正黑体_GBK" w:cs="方正黑体_GBK"/>
          <w:sz w:val="32"/>
          <w:szCs w:val="32"/>
          <w:highlight w:val="none"/>
        </w:rPr>
        <w:t>、联系方式</w:t>
      </w:r>
      <w:bookmarkEnd w:id="3"/>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比 选 人：重庆市小微企业融资担保有限公司</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    址：重庆市渝北区洪湖西路18号上丁企业园12栋</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联 系 人：尹老师</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电    话：023-86312313</w:t>
      </w:r>
    </w:p>
    <w:p>
      <w:pPr>
        <w:pStyle w:val="3"/>
        <w:pageBreakBefore w:val="0"/>
        <w:kinsoku/>
        <w:overflowPunct/>
        <w:topLinePunct w:val="0"/>
        <w:bidi w:val="0"/>
        <w:spacing w:line="560" w:lineRule="exact"/>
        <w:jc w:val="center"/>
        <w:textAlignment w:val="auto"/>
        <w:rPr>
          <w:rFonts w:hint="eastAsia" w:ascii="方正小标宋_GBK" w:hAnsi="方正小标宋_GBK" w:eastAsia="方正小标宋_GBK" w:cs="方正小标宋_GBK"/>
          <w:b w:val="0"/>
          <w:bCs w:val="0"/>
          <w:sz w:val="36"/>
          <w:szCs w:val="36"/>
        </w:rPr>
      </w:pPr>
      <w:bookmarkStart w:id="4" w:name="_Toc12789074"/>
      <w:r>
        <w:rPr>
          <w:rFonts w:hint="eastAsia" w:ascii="方正小标宋_GBK" w:hAnsi="方正小标宋_GBK" w:eastAsia="方正小标宋_GBK" w:cs="方正小标宋_GBK"/>
          <w:b w:val="0"/>
          <w:bCs w:val="0"/>
          <w:sz w:val="36"/>
          <w:szCs w:val="36"/>
        </w:rPr>
        <w:t>第</w:t>
      </w:r>
      <w:r>
        <w:rPr>
          <w:rFonts w:hint="eastAsia" w:ascii="方正小标宋_GBK" w:hAnsi="方正小标宋_GBK" w:eastAsia="方正小标宋_GBK" w:cs="方正小标宋_GBK"/>
          <w:b w:val="0"/>
          <w:bCs w:val="0"/>
          <w:sz w:val="36"/>
          <w:szCs w:val="36"/>
          <w:lang w:val="en-US" w:eastAsia="zh-CN"/>
        </w:rPr>
        <w:t>二</w:t>
      </w:r>
      <w:r>
        <w:rPr>
          <w:rFonts w:hint="eastAsia" w:ascii="方正小标宋_GBK" w:hAnsi="方正小标宋_GBK" w:eastAsia="方正小标宋_GBK" w:cs="方正小标宋_GBK"/>
          <w:b w:val="0"/>
          <w:bCs w:val="0"/>
          <w:sz w:val="36"/>
          <w:szCs w:val="36"/>
        </w:rPr>
        <w:t>章 竞争性比选程序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黑体_GBK" w:hAnsi="方正黑体_GBK" w:eastAsia="方正黑体_GBK" w:cs="方正黑体_GBK"/>
          <w:snapToGrid w:val="0"/>
          <w:kern w:val="0"/>
          <w:sz w:val="32"/>
          <w:szCs w:val="32"/>
          <w:lang w:val="en-US" w:eastAsia="zh-CN"/>
        </w:rPr>
      </w:pPr>
      <w:r>
        <w:rPr>
          <w:rFonts w:hint="eastAsia" w:ascii="方正黑体_GBK" w:hAnsi="方正黑体_GBK" w:eastAsia="方正黑体_GBK" w:cs="方正黑体_GBK"/>
          <w:snapToGrid w:val="0"/>
          <w:kern w:val="0"/>
          <w:sz w:val="32"/>
          <w:szCs w:val="32"/>
        </w:rPr>
        <w:t>一、</w:t>
      </w:r>
      <w:r>
        <w:rPr>
          <w:rFonts w:hint="eastAsia" w:ascii="方正黑体_GBK" w:hAnsi="方正黑体_GBK" w:eastAsia="方正黑体_GBK" w:cs="方正黑体_GBK"/>
          <w:snapToGrid w:val="0"/>
          <w:kern w:val="0"/>
          <w:sz w:val="32"/>
          <w:szCs w:val="32"/>
          <w:lang w:val="en-US" w:eastAsia="zh-CN"/>
        </w:rPr>
        <w:t>评审要求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本项目评标按照比选文件规定的时间和地点进行。</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方正黑体_GBK" w:hAnsi="方正黑体_GBK" w:eastAsia="方正黑体_GBK" w:cs="方正黑体_GBK"/>
          <w:snapToGrid w:val="0"/>
          <w:kern w:val="0"/>
          <w:sz w:val="32"/>
          <w:szCs w:val="32"/>
          <w:lang w:val="en-US" w:eastAsia="zh-CN"/>
        </w:rPr>
      </w:pPr>
      <w:r>
        <w:rPr>
          <w:rFonts w:hint="eastAsia" w:ascii="方正黑体_GBK" w:hAnsi="方正黑体_GBK" w:eastAsia="方正黑体_GBK" w:cs="方正黑体_GBK"/>
          <w:snapToGrid w:val="0"/>
          <w:kern w:val="0"/>
          <w:sz w:val="32"/>
          <w:szCs w:val="32"/>
          <w:lang w:val="en-US" w:eastAsia="zh-CN"/>
        </w:rPr>
        <w:t>评审会组成</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由比选方组织评审委员会进行评审，评审委员会人员</w:t>
      </w:r>
      <w:r>
        <w:rPr>
          <w:rFonts w:hint="eastAsia" w:ascii="方正仿宋_GBK" w:hAnsi="方正仿宋_GBK" w:eastAsia="方正仿宋_GBK" w:cs="方正仿宋_GBK"/>
          <w:snapToGrid w:val="0"/>
          <w:kern w:val="0"/>
          <w:sz w:val="32"/>
          <w:szCs w:val="32"/>
          <w:lang w:val="en-US" w:eastAsia="zh-CN"/>
        </w:rPr>
        <w:t>5</w:t>
      </w:r>
      <w:r>
        <w:rPr>
          <w:rFonts w:hint="eastAsia" w:ascii="方正仿宋_GBK" w:hAnsi="方正仿宋_GBK" w:eastAsia="方正仿宋_GBK" w:cs="方正仿宋_GBK"/>
          <w:snapToGrid w:val="0"/>
          <w:kern w:val="0"/>
          <w:sz w:val="32"/>
          <w:szCs w:val="32"/>
        </w:rPr>
        <w:t>人。</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lang w:val="en-US" w:eastAsia="zh-CN"/>
        </w:rPr>
        <w:t>评审</w:t>
      </w:r>
      <w:r>
        <w:rPr>
          <w:rFonts w:hint="eastAsia" w:ascii="方正黑体_GBK" w:hAnsi="方正黑体_GBK" w:eastAsia="方正黑体_GBK" w:cs="方正黑体_GBK"/>
          <w:snapToGrid w:val="0"/>
          <w:kern w:val="0"/>
          <w:sz w:val="32"/>
          <w:szCs w:val="32"/>
        </w:rPr>
        <w:t>比选办法</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outlineLvl w:val="9"/>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rPr>
        <w:t>本次比选采用综合评分法</w:t>
      </w:r>
      <w:r>
        <w:rPr>
          <w:rFonts w:hint="eastAsia" w:ascii="方正仿宋_GBK" w:hAnsi="方正仿宋_GBK" w:eastAsia="方正仿宋_GBK" w:cs="方正仿宋_GBK"/>
          <w:snapToGrid w:val="0"/>
          <w:kern w:val="0"/>
          <w:sz w:val="32"/>
          <w:szCs w:val="32"/>
          <w:lang w:eastAsia="zh-CN"/>
        </w:rPr>
        <w:t>，</w:t>
      </w:r>
      <w:r>
        <w:rPr>
          <w:rFonts w:hint="eastAsia" w:ascii="方正仿宋_GBK" w:hAnsi="方正仿宋_GBK" w:eastAsia="方正仿宋_GBK" w:cs="方正仿宋_GBK"/>
          <w:snapToGrid w:val="0"/>
          <w:kern w:val="0"/>
          <w:sz w:val="32"/>
          <w:szCs w:val="32"/>
          <w:lang w:val="en-US" w:eastAsia="zh-CN"/>
        </w:rPr>
        <w:t>满分为100分。</w:t>
      </w:r>
    </w:p>
    <w:p>
      <w:pPr>
        <w:keepNext w:val="0"/>
        <w:keepLines w:val="0"/>
        <w:pageBreakBefore w:val="0"/>
        <w:widowControl/>
        <w:kinsoku/>
        <w:wordWrap/>
        <w:overflowPunct/>
        <w:topLinePunct w:val="0"/>
        <w:autoSpaceDE/>
        <w:autoSpaceDN/>
        <w:bidi w:val="0"/>
        <w:adjustRightInd/>
        <w:ind w:firstLine="640" w:firstLineChars="200"/>
        <w:jc w:val="left"/>
        <w:textAlignment w:val="auto"/>
        <w:outlineLvl w:val="9"/>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四、评审标准</w:t>
      </w:r>
    </w:p>
    <w:tbl>
      <w:tblPr>
        <w:tblStyle w:val="14"/>
        <w:tblW w:w="9790" w:type="dxa"/>
        <w:jc w:val="center"/>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700"/>
        <w:gridCol w:w="1260"/>
        <w:gridCol w:w="735"/>
        <w:gridCol w:w="887"/>
        <w:gridCol w:w="5255"/>
        <w:gridCol w:w="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Ex>
        <w:trPr>
          <w:trHeight w:val="68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权重</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分值</w:t>
            </w:r>
          </w:p>
        </w:tc>
        <w:tc>
          <w:tcPr>
            <w:tcW w:w="6142"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评分标准</w:t>
            </w:r>
          </w:p>
        </w:tc>
        <w:tc>
          <w:tcPr>
            <w:tcW w:w="953"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Ex>
        <w:trPr>
          <w:trHeight w:val="143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firstLine="28"/>
              <w:jc w:val="center"/>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ind w:firstLine="28"/>
              <w:jc w:val="center"/>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报价</w:t>
            </w:r>
            <w:r>
              <w:rPr>
                <w:rFonts w:hint="eastAsia" w:ascii="方正仿宋_GBK" w:hAnsi="方正仿宋_GBK" w:eastAsia="方正仿宋_GBK" w:cs="方正仿宋_GBK"/>
                <w:sz w:val="24"/>
                <w:szCs w:val="24"/>
                <w:lang w:val="en-US" w:eastAsia="zh-CN"/>
              </w:rPr>
              <w:t>部份</w:t>
            </w:r>
          </w:p>
          <w:p>
            <w:pPr>
              <w:keepNext w:val="0"/>
              <w:keepLines w:val="0"/>
              <w:pageBreakBefore w:val="0"/>
              <w:kinsoku/>
              <w:wordWrap/>
              <w:overflowPunct/>
              <w:topLinePunct w:val="0"/>
              <w:autoSpaceDE/>
              <w:autoSpaceDN/>
              <w:bidi w:val="0"/>
              <w:adjustRightInd/>
              <w:snapToGrid w:val="0"/>
              <w:spacing w:line="400" w:lineRule="exact"/>
              <w:ind w:firstLine="28"/>
              <w:jc w:val="center"/>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ind w:firstLine="28"/>
              <w:jc w:val="center"/>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0</w:t>
            </w:r>
          </w:p>
        </w:tc>
        <w:tc>
          <w:tcPr>
            <w:tcW w:w="614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lef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取有效报价的平均价为评审基准价，按照下列公式计算每个报价人的价格得分。</w:t>
            </w:r>
          </w:p>
          <w:p>
            <w:pPr>
              <w:keepNext w:val="0"/>
              <w:keepLines w:val="0"/>
              <w:pageBreakBefore w:val="0"/>
              <w:kinsoku/>
              <w:wordWrap/>
              <w:overflowPunct/>
              <w:topLinePunct w:val="0"/>
              <w:autoSpaceDE/>
              <w:autoSpaceDN/>
              <w:bidi w:val="0"/>
              <w:adjustRightInd/>
              <w:spacing w:line="400" w:lineRule="exact"/>
              <w:jc w:val="left"/>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偏差率=100%×（投标人的投标总价-评审基准价）/评审基准价。（以上计算取小数点后两位，第三位四舍五入）</w:t>
            </w:r>
          </w:p>
          <w:p>
            <w:pPr>
              <w:keepNext w:val="0"/>
              <w:keepLines w:val="0"/>
              <w:pageBreakBefore w:val="0"/>
              <w:kinsoku/>
              <w:wordWrap/>
              <w:overflowPunct/>
              <w:topLinePunct w:val="0"/>
              <w:autoSpaceDE/>
              <w:autoSpaceDN/>
              <w:bidi w:val="0"/>
              <w:adjustRightInd/>
              <w:spacing w:line="400" w:lineRule="exact"/>
              <w:jc w:val="left"/>
              <w:outlineLvl w:val="9"/>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lang w:val="en-US" w:eastAsia="zh-CN"/>
              </w:rPr>
              <w:t>投标报价等于评审基准价得满分30分。在此基础上，投标报价与评审基准价相比，基准价得满分30分，每高于评审基准价1%，扣减0.25分，扣分不超过2分。每低于评审基准价1%，扣减0.25分，扣分不超过2分。</w:t>
            </w:r>
          </w:p>
        </w:tc>
        <w:tc>
          <w:tcPr>
            <w:tcW w:w="95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firstLine="28"/>
              <w:jc w:val="center"/>
              <w:outlineLvl w:val="9"/>
              <w:rPr>
                <w:rFonts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Ex>
        <w:trPr>
          <w:trHeight w:val="798" w:hRule="atLeast"/>
          <w:jc w:val="center"/>
        </w:trPr>
        <w:tc>
          <w:tcPr>
            <w:tcW w:w="7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firstLine="28"/>
              <w:jc w:val="center"/>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26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ind w:firstLine="28"/>
              <w:jc w:val="center"/>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技术部分</w:t>
            </w:r>
          </w:p>
          <w:p>
            <w:pPr>
              <w:keepNext w:val="0"/>
              <w:keepLines w:val="0"/>
              <w:pageBreakBefore w:val="0"/>
              <w:kinsoku/>
              <w:wordWrap/>
              <w:overflowPunct/>
              <w:topLinePunct w:val="0"/>
              <w:autoSpaceDE/>
              <w:autoSpaceDN/>
              <w:bidi w:val="0"/>
              <w:adjustRightInd/>
              <w:snapToGrid w:val="0"/>
              <w:spacing w:line="400" w:lineRule="exact"/>
              <w:ind w:firstLine="28"/>
              <w:jc w:val="center"/>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50</w:t>
            </w:r>
            <w:r>
              <w:rPr>
                <w:rFonts w:hint="eastAsia" w:ascii="方正仿宋_GBK" w:hAnsi="方正仿宋_GBK" w:eastAsia="方正仿宋_GBK" w:cs="方正仿宋_GBK"/>
                <w:sz w:val="24"/>
                <w:szCs w:val="24"/>
              </w:rPr>
              <w:t>%）</w:t>
            </w:r>
          </w:p>
        </w:tc>
        <w:tc>
          <w:tcPr>
            <w:tcW w:w="7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ind w:firstLine="28"/>
              <w:jc w:val="center"/>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30</w:t>
            </w:r>
          </w:p>
        </w:tc>
        <w:tc>
          <w:tcPr>
            <w:tcW w:w="887" w:type="dxa"/>
            <w:tcBorders>
              <w:top w:val="single" w:color="000000" w:sz="4" w:space="0"/>
              <w:left w:val="single" w:color="000000" w:sz="4" w:space="0"/>
              <w:bottom w:val="single" w:color="auto" w:sz="4" w:space="0"/>
              <w:right w:val="single" w:color="auto" w:sz="4" w:space="0"/>
            </w:tcBorders>
            <w:shd w:val="clear" w:color="auto" w:fill="auto"/>
            <w:vAlign w:val="center"/>
          </w:tcPr>
          <w:p>
            <w:pPr>
              <w:pStyle w:val="6"/>
              <w:keepNext w:val="0"/>
              <w:keepLines w:val="0"/>
              <w:pageBreakBefore w:val="0"/>
              <w:kinsoku/>
              <w:wordWrap/>
              <w:overflowPunct/>
              <w:topLinePunct w:val="0"/>
              <w:autoSpaceDE/>
              <w:autoSpaceDN/>
              <w:bidi w:val="0"/>
              <w:adjustRightInd/>
              <w:spacing w:line="400" w:lineRule="exact"/>
              <w:jc w:val="center"/>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基本资质</w:t>
            </w:r>
          </w:p>
        </w:tc>
        <w:tc>
          <w:tcPr>
            <w:tcW w:w="525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6"/>
              <w:keepNext w:val="0"/>
              <w:keepLines w:val="0"/>
              <w:pageBreakBefore w:val="0"/>
              <w:kinsoku/>
              <w:wordWrap/>
              <w:overflowPunct/>
              <w:topLinePunct w:val="0"/>
              <w:autoSpaceDE/>
              <w:autoSpaceDN/>
              <w:bidi w:val="0"/>
              <w:adjustRightInd/>
              <w:spacing w:line="400" w:lineRule="exact"/>
              <w:jc w:val="left"/>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满足基本条件资质得30分。</w:t>
            </w:r>
          </w:p>
        </w:tc>
        <w:tc>
          <w:tcPr>
            <w:tcW w:w="953"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ind w:firstLine="28"/>
              <w:jc w:val="center"/>
              <w:outlineLvl w:val="9"/>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所提供证明材料及证书复印件需加盖公章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Ex>
        <w:trPr>
          <w:trHeight w:val="2255" w:hRule="atLeast"/>
          <w:jc w:val="center"/>
        </w:trPr>
        <w:tc>
          <w:tcPr>
            <w:tcW w:w="70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firstLine="28"/>
              <w:jc w:val="center"/>
              <w:outlineLvl w:val="9"/>
              <w:rPr>
                <w:rFonts w:ascii="方正仿宋_GBK" w:hAnsi="方正仿宋_GBK" w:eastAsia="方正仿宋_GBK" w:cs="方正仿宋_GBK"/>
                <w:color w:val="000000"/>
                <w:sz w:val="32"/>
                <w:szCs w:val="32"/>
              </w:rPr>
            </w:pPr>
          </w:p>
        </w:tc>
        <w:tc>
          <w:tcPr>
            <w:tcW w:w="1260"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ind w:firstLine="28"/>
              <w:jc w:val="center"/>
              <w:outlineLvl w:val="9"/>
              <w:rPr>
                <w:rFonts w:ascii="方正仿宋_GBK" w:hAnsi="方正仿宋_GBK" w:eastAsia="方正仿宋_GBK" w:cs="方正仿宋_GBK"/>
                <w:color w:val="000000"/>
                <w:sz w:val="32"/>
                <w:szCs w:val="32"/>
              </w:rPr>
            </w:pPr>
          </w:p>
        </w:tc>
        <w:tc>
          <w:tcPr>
            <w:tcW w:w="735"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ind w:firstLine="28"/>
              <w:jc w:val="center"/>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24"/>
                <w:szCs w:val="24"/>
                <w:lang w:val="en-US" w:eastAsia="zh-CN"/>
              </w:rPr>
              <w:t>10</w:t>
            </w:r>
          </w:p>
        </w:tc>
        <w:tc>
          <w:tcPr>
            <w:tcW w:w="88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left"/>
              <w:outlineLvl w:val="9"/>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专业能力</w:t>
            </w:r>
          </w:p>
        </w:tc>
        <w:tc>
          <w:tcPr>
            <w:tcW w:w="525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近5年（2019.</w:t>
            </w:r>
            <w:r>
              <w:rPr>
                <w:rFonts w:hint="eastAsia" w:ascii="方正仿宋_GBK" w:hAnsi="方正仿宋_GBK" w:eastAsia="方正仿宋_GBK" w:cs="方正仿宋_GBK"/>
                <w:color w:val="auto"/>
                <w:sz w:val="24"/>
                <w:szCs w:val="24"/>
                <w:lang w:val="en-US" w:eastAsia="zh-CN"/>
              </w:rPr>
              <w:t>8</w:t>
            </w:r>
            <w:r>
              <w:rPr>
                <w:rFonts w:hint="eastAsia" w:ascii="方正仿宋_GBK" w:hAnsi="方正仿宋_GBK" w:eastAsia="方正仿宋_GBK" w:cs="方正仿宋_GBK"/>
                <w:color w:val="auto"/>
                <w:sz w:val="24"/>
                <w:szCs w:val="24"/>
              </w:rPr>
              <w:t>-2024.</w:t>
            </w:r>
            <w:r>
              <w:rPr>
                <w:rFonts w:hint="eastAsia" w:ascii="方正仿宋_GBK" w:hAnsi="方正仿宋_GBK" w:eastAsia="方正仿宋_GBK" w:cs="方正仿宋_GBK"/>
                <w:color w:val="auto"/>
                <w:sz w:val="24"/>
                <w:szCs w:val="24"/>
                <w:lang w:val="en-US" w:eastAsia="zh-CN"/>
              </w:rPr>
              <w:t>8</w:t>
            </w:r>
            <w:r>
              <w:rPr>
                <w:rFonts w:hint="eastAsia" w:ascii="方正仿宋_GBK" w:hAnsi="方正仿宋_GBK" w:eastAsia="方正仿宋_GBK" w:cs="方正仿宋_GBK"/>
                <w:color w:val="auto"/>
                <w:sz w:val="24"/>
                <w:szCs w:val="24"/>
              </w:rPr>
              <w:t>）承接过境内机关事业单位、国有企业、金融机构审计服务或者咨询服务，能提供上述服务案例相关材料的（包括但不限于合同、证明文件），每提供一份相关材料得2分，不超过10分。</w:t>
            </w:r>
          </w:p>
        </w:tc>
        <w:tc>
          <w:tcPr>
            <w:tcW w:w="953" w:type="dxa"/>
            <w:vMerge w:val="continue"/>
            <w:tcBorders>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ind w:firstLine="28"/>
              <w:jc w:val="center"/>
              <w:outlineLvl w:val="9"/>
              <w:rPr>
                <w:rFonts w:ascii="方正仿宋_GBK" w:hAnsi="方正仿宋_GBK" w:eastAsia="方正仿宋_GBK" w:cs="方正仿宋_GBK"/>
                <w:color w:val="000000" w:themeColor="text1"/>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Ex>
        <w:trPr>
          <w:trHeight w:val="1800" w:hRule="atLeast"/>
          <w:jc w:val="center"/>
        </w:trPr>
        <w:tc>
          <w:tcPr>
            <w:tcW w:w="70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center"/>
              <w:outlineLvl w:val="9"/>
              <w:rPr>
                <w:rFonts w:ascii="方正仿宋_GBK" w:hAnsi="方正仿宋_GBK" w:eastAsia="方正仿宋_GBK" w:cs="方正仿宋_GBK"/>
                <w:color w:val="000000"/>
                <w:sz w:val="24"/>
                <w:szCs w:val="24"/>
              </w:rPr>
            </w:pPr>
          </w:p>
        </w:tc>
        <w:tc>
          <w:tcPr>
            <w:tcW w:w="1260" w:type="dxa"/>
            <w:vMerge w:val="continue"/>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jc w:val="center"/>
              <w:outlineLvl w:val="9"/>
              <w:rPr>
                <w:rFonts w:ascii="方正仿宋_GBK" w:hAnsi="方正仿宋_GBK" w:eastAsia="方正仿宋_GBK" w:cs="方正仿宋_GBK"/>
                <w:color w:val="000000"/>
                <w:sz w:val="24"/>
                <w:szCs w:val="24"/>
              </w:rPr>
            </w:pPr>
          </w:p>
        </w:tc>
        <w:tc>
          <w:tcPr>
            <w:tcW w:w="73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jc w:val="center"/>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88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left"/>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审计方案</w:t>
            </w:r>
          </w:p>
        </w:tc>
        <w:tc>
          <w:tcPr>
            <w:tcW w:w="525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left"/>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根据要求提出相应服务方案，服务方案逻辑清楚、结构合理、专业性和可行性强的得7-10，可行性一般的得4-6分，可行性差的得1-3分。</w:t>
            </w:r>
          </w:p>
        </w:tc>
        <w:tc>
          <w:tcPr>
            <w:tcW w:w="953"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center"/>
              <w:outlineLvl w:val="9"/>
              <w:rPr>
                <w:rFonts w:ascii="方正仿宋_GBK" w:hAnsi="方正仿宋_GBK" w:eastAsia="方正仿宋_GBK" w:cs="方正仿宋_GBK"/>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Ex>
        <w:trPr>
          <w:trHeight w:val="1125" w:hRule="atLeast"/>
          <w:jc w:val="center"/>
        </w:trPr>
        <w:tc>
          <w:tcPr>
            <w:tcW w:w="70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center"/>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24"/>
                <w:szCs w:val="24"/>
                <w:lang w:val="en-US" w:eastAsia="zh-CN"/>
              </w:rPr>
              <w:t>3</w:t>
            </w:r>
          </w:p>
        </w:tc>
        <w:tc>
          <w:tcPr>
            <w:tcW w:w="126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jc w:val="center"/>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24"/>
                <w:szCs w:val="24"/>
              </w:rPr>
              <w:t>商务部分</w:t>
            </w:r>
            <w:r>
              <w:rPr>
                <w:rFonts w:hint="eastAsia" w:ascii="方正仿宋_GBK" w:hAnsi="方正仿宋_GBK" w:eastAsia="方正仿宋_GBK" w:cs="方正仿宋_GBK"/>
                <w:color w:val="000000"/>
                <w:sz w:val="24"/>
                <w:szCs w:val="24"/>
                <w:lang w:val="en-US" w:eastAsia="zh-CN"/>
              </w:rPr>
              <w:t>20</w:t>
            </w:r>
            <w:r>
              <w:rPr>
                <w:rFonts w:hint="eastAsia" w:ascii="方正仿宋_GBK" w:hAnsi="方正仿宋_GBK" w:eastAsia="方正仿宋_GBK" w:cs="方正仿宋_GBK"/>
                <w:color w:val="000000"/>
                <w:sz w:val="24"/>
                <w:szCs w:val="24"/>
              </w:rPr>
              <w:t>%）</w:t>
            </w:r>
          </w:p>
        </w:tc>
        <w:tc>
          <w:tcPr>
            <w:tcW w:w="7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jc w:val="center"/>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88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职业道德和质量控制</w:t>
            </w:r>
          </w:p>
        </w:tc>
        <w:tc>
          <w:tcPr>
            <w:tcW w:w="525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6"/>
              <w:keepNext w:val="0"/>
              <w:keepLines w:val="0"/>
              <w:pageBreakBefore w:val="0"/>
              <w:kinsoku/>
              <w:wordWrap/>
              <w:overflowPunct/>
              <w:topLinePunct w:val="0"/>
              <w:autoSpaceDE/>
              <w:autoSpaceDN/>
              <w:bidi w:val="0"/>
              <w:adjustRightInd/>
              <w:spacing w:line="400" w:lineRule="exact"/>
              <w:jc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会计师事务所近3年年检情况、客户评价和奖惩情况。提供相关证明资料（复印件盖章）。近3年年检不正常、客户评价较差以及受到主管部门或行业协会惩戒的不得分。</w:t>
            </w:r>
          </w:p>
        </w:tc>
        <w:tc>
          <w:tcPr>
            <w:tcW w:w="95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center"/>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24"/>
                <w:szCs w:val="24"/>
              </w:rPr>
              <w:t>所提供证明材料及证书复印件需加盖公章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Ex>
        <w:trPr>
          <w:trHeight w:val="1480" w:hRule="atLeast"/>
          <w:jc w:val="center"/>
        </w:trPr>
        <w:tc>
          <w:tcPr>
            <w:tcW w:w="70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jc w:val="center"/>
              <w:outlineLvl w:val="9"/>
              <w:rPr>
                <w:rFonts w:ascii="方正仿宋_GBK" w:hAnsi="方正仿宋_GBK" w:eastAsia="方正仿宋_GBK" w:cs="方正仿宋_GBK"/>
                <w:color w:val="000000"/>
                <w:sz w:val="32"/>
                <w:szCs w:val="32"/>
              </w:rPr>
            </w:pPr>
          </w:p>
        </w:tc>
        <w:tc>
          <w:tcPr>
            <w:tcW w:w="126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jc w:val="center"/>
              <w:outlineLvl w:val="9"/>
              <w:rPr>
                <w:rFonts w:ascii="方正仿宋_GBK" w:hAnsi="方正仿宋_GBK" w:eastAsia="方正仿宋_GBK" w:cs="方正仿宋_GBK"/>
                <w:color w:val="000000"/>
                <w:sz w:val="32"/>
                <w:szCs w:val="32"/>
              </w:rPr>
            </w:pPr>
          </w:p>
        </w:tc>
        <w:tc>
          <w:tcPr>
            <w:tcW w:w="7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400" w:lineRule="exact"/>
              <w:jc w:val="center"/>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w:t>
            </w:r>
          </w:p>
        </w:tc>
        <w:tc>
          <w:tcPr>
            <w:tcW w:w="887" w:type="dxa"/>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响应程度</w:t>
            </w:r>
          </w:p>
        </w:tc>
        <w:tc>
          <w:tcPr>
            <w:tcW w:w="5255" w:type="dxa"/>
            <w:tcBorders>
              <w:top w:val="single" w:color="000000"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在整个项目实施中提供其他专业支持。提供相关证明资料（复印件盖章），查看商务承诺条款，能够承诺为公司提供</w:t>
            </w:r>
            <w:r>
              <w:rPr>
                <w:rFonts w:hint="eastAsia" w:ascii="方正仿宋_GBK" w:hAnsi="方正仿宋_GBK" w:eastAsia="方正仿宋_GBK" w:cs="方正仿宋_GBK"/>
                <w:color w:val="000000"/>
                <w:sz w:val="24"/>
                <w:szCs w:val="24"/>
                <w:lang w:val="en-US" w:eastAsia="zh-CN"/>
              </w:rPr>
              <w:t>相关</w:t>
            </w:r>
            <w:r>
              <w:rPr>
                <w:rFonts w:hint="eastAsia" w:ascii="方正仿宋_GBK" w:hAnsi="方正仿宋_GBK" w:eastAsia="方正仿宋_GBK" w:cs="方正仿宋_GBK"/>
                <w:color w:val="000000"/>
                <w:sz w:val="24"/>
                <w:szCs w:val="24"/>
              </w:rPr>
              <w:t>合规性建议，得分10分，不能的得0分。</w:t>
            </w:r>
          </w:p>
        </w:tc>
        <w:tc>
          <w:tcPr>
            <w:tcW w:w="953"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outlineLvl w:val="9"/>
              <w:rPr>
                <w:rFonts w:ascii="方正仿宋_GBK" w:hAnsi="方正仿宋_GBK" w:eastAsia="方正仿宋_GBK" w:cs="方正仿宋_GBK"/>
                <w:color w:val="000000"/>
                <w:sz w:val="32"/>
                <w:szCs w:val="32"/>
              </w:rPr>
            </w:pPr>
          </w:p>
        </w:tc>
      </w:tr>
    </w:tbl>
    <w:p>
      <w:pPr>
        <w:pStyle w:val="6"/>
        <w:rPr>
          <w:rFonts w:ascii="方正仿宋_GBK" w:hAnsi="方正仿宋_GBK" w:eastAsia="方正仿宋_GBK" w:cs="方正仿宋_GBK"/>
          <w:szCs w:val="32"/>
        </w:rPr>
      </w:pPr>
    </w:p>
    <w:p>
      <w:pPr>
        <w:widowControl/>
        <w:jc w:val="left"/>
        <w:rPr>
          <w:rFonts w:ascii="方正仿宋_GBK" w:hAnsi="方正仿宋_GBK" w:eastAsia="方正仿宋_GBK" w:cs="方正仿宋_GBK"/>
          <w:b/>
          <w:sz w:val="32"/>
          <w:szCs w:val="32"/>
          <w:highlight w:val="yellow"/>
        </w:rPr>
        <w:sectPr>
          <w:pgSz w:w="11906" w:h="16838"/>
          <w:pgMar w:top="1440" w:right="1247" w:bottom="1440" w:left="1247" w:header="851" w:footer="992" w:gutter="0"/>
          <w:cols w:space="720" w:num="1"/>
          <w:docGrid w:type="lines" w:linePitch="312" w:charSpace="0"/>
        </w:sectPr>
      </w:pPr>
      <w:r>
        <w:rPr>
          <w:rFonts w:hint="eastAsia" w:ascii="方正仿宋_GBK" w:hAnsi="方正仿宋_GBK" w:eastAsia="方正仿宋_GBK" w:cs="方正仿宋_GBK"/>
          <w:b/>
          <w:bCs/>
          <w:snapToGrid w:val="0"/>
          <w:kern w:val="0"/>
          <w:sz w:val="32"/>
          <w:szCs w:val="32"/>
        </w:rPr>
        <w:br w:type="page"/>
      </w:r>
    </w:p>
    <w:p>
      <w:pPr>
        <w:pStyle w:val="3"/>
        <w:ind w:firstLine="1440" w:firstLineChars="400"/>
        <w:rPr>
          <w:rFonts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第</w:t>
      </w:r>
      <w:r>
        <w:rPr>
          <w:rFonts w:hint="eastAsia" w:ascii="方正小标宋_GBK" w:hAnsi="方正小标宋_GBK" w:eastAsia="方正小标宋_GBK" w:cs="方正小标宋_GBK"/>
          <w:b w:val="0"/>
          <w:bCs w:val="0"/>
          <w:sz w:val="36"/>
          <w:szCs w:val="36"/>
          <w:lang w:val="en-US" w:eastAsia="zh-CN"/>
        </w:rPr>
        <w:t>三</w:t>
      </w:r>
      <w:r>
        <w:rPr>
          <w:rFonts w:hint="eastAsia" w:ascii="方正小标宋_GBK" w:hAnsi="方正小标宋_GBK" w:eastAsia="方正小标宋_GBK" w:cs="方正小标宋_GBK"/>
          <w:b w:val="0"/>
          <w:bCs w:val="0"/>
          <w:sz w:val="36"/>
          <w:szCs w:val="36"/>
        </w:rPr>
        <w:t>章  竞争性比选申请文件格式</w:t>
      </w:r>
    </w:p>
    <w:p>
      <w:pPr>
        <w:pStyle w:val="6"/>
        <w:rPr>
          <w:rFonts w:ascii="方正仿宋_GBK" w:hAnsi="方正仿宋_GBK" w:eastAsia="方正仿宋_GBK" w:cs="方正仿宋_GBK"/>
          <w:b/>
          <w:szCs w:val="32"/>
        </w:rPr>
      </w:pPr>
    </w:p>
    <w:p>
      <w:pPr>
        <w:pStyle w:val="4"/>
        <w:jc w:val="lef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一、竞争性报价函</w:t>
      </w:r>
    </w:p>
    <w:p>
      <w:pPr>
        <w:tabs>
          <w:tab w:val="left" w:pos="6300"/>
        </w:tabs>
        <w:snapToGrid w:val="0"/>
        <w:spacing w:line="360" w:lineRule="auto"/>
        <w:rPr>
          <w:rFonts w:hint="eastAsia" w:ascii="方正仿宋_GBK" w:hAnsi="方正仿宋_GBK" w:eastAsia="方正仿宋_GBK" w:cs="方正仿宋_GBK"/>
          <w:sz w:val="32"/>
          <w:szCs w:val="32"/>
          <w:u w:val="single"/>
        </w:rPr>
      </w:pPr>
    </w:p>
    <w:p>
      <w:pPr>
        <w:tabs>
          <w:tab w:val="left" w:pos="6300"/>
        </w:tabs>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（采购人）</w:t>
      </w:r>
      <w:r>
        <w:rPr>
          <w:rFonts w:hint="eastAsia" w:ascii="方正仿宋_GBK" w:hAnsi="方正仿宋_GBK" w:eastAsia="方正仿宋_GBK" w:cs="方正仿宋_GBK"/>
          <w:sz w:val="32"/>
          <w:szCs w:val="32"/>
        </w:rPr>
        <w:t>：</w:t>
      </w:r>
    </w:p>
    <w:p>
      <w:pPr>
        <w:tabs>
          <w:tab w:val="left" w:pos="6300"/>
        </w:tabs>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我方收到____________________________（比选项目名称）的竞争性比选文件，经详细研究，决定参加该比选项目的竞争比选。</w:t>
      </w:r>
    </w:p>
    <w:p>
      <w:pPr>
        <w:tabs>
          <w:tab w:val="left" w:pos="6300"/>
        </w:tabs>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1、愿意按照竞争性比选文件中的一切要求，提供本项目初始报价为人民币大写：元整；人民币小写：元。以我单位最后报价为准。</w:t>
      </w:r>
    </w:p>
    <w:p>
      <w:pPr>
        <w:tabs>
          <w:tab w:val="left" w:pos="6300"/>
        </w:tabs>
        <w:snapToGrid w:val="0"/>
        <w:spacing w:line="360" w:lineRule="auto"/>
        <w:ind w:left="210" w:leftChars="100"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2、我方现提交的响应文件为：响应文件正本 份，副本份。</w:t>
      </w:r>
    </w:p>
    <w:p>
      <w:pPr>
        <w:tabs>
          <w:tab w:val="left" w:pos="6300"/>
        </w:tabs>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3、我方承诺：本次比选的有效期为</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天。</w:t>
      </w:r>
    </w:p>
    <w:p>
      <w:pPr>
        <w:tabs>
          <w:tab w:val="left" w:pos="6300"/>
        </w:tabs>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4、我方完全理解和接受贵方竞争性比选文件的一切规定和要求及比选评审办法。</w:t>
      </w:r>
    </w:p>
    <w:p>
      <w:pPr>
        <w:tabs>
          <w:tab w:val="left" w:pos="6300"/>
        </w:tabs>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5、在整个竞争性比选过程中，我方若有违规行为，接受按照《竞争性比选文件》之规定给予惩罚。</w:t>
      </w:r>
    </w:p>
    <w:p>
      <w:pPr>
        <w:tabs>
          <w:tab w:val="left" w:pos="6300"/>
        </w:tabs>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6、我方若成为成交供应商，将按照最终比选结果签订合同，并且严格履行合同义务。本承诺函将成为合同不可分割的一部分，与合同具有同等的法律效力。</w:t>
      </w:r>
    </w:p>
    <w:p>
      <w:pPr>
        <w:tabs>
          <w:tab w:val="left" w:pos="6300"/>
        </w:tabs>
        <w:snapToGrid w:val="0"/>
        <w:spacing w:line="360" w:lineRule="auto"/>
        <w:rPr>
          <w:rFonts w:ascii="方正仿宋_GBK" w:hAnsi="方正仿宋_GBK" w:eastAsia="方正仿宋_GBK" w:cs="方正仿宋_GBK"/>
          <w:sz w:val="32"/>
          <w:szCs w:val="32"/>
        </w:rPr>
      </w:pPr>
    </w:p>
    <w:p>
      <w:pPr>
        <w:tabs>
          <w:tab w:val="left" w:pos="6300"/>
        </w:tabs>
        <w:snapToGrid w:val="0"/>
        <w:spacing w:line="360" w:lineRule="auto"/>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tabs>
          <w:tab w:val="left" w:pos="6300"/>
        </w:tabs>
        <w:snapToGrid w:val="0"/>
        <w:spacing w:line="360" w:lineRule="auto"/>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                           传真：</w:t>
      </w:r>
    </w:p>
    <w:p>
      <w:pPr>
        <w:tabs>
          <w:tab w:val="left" w:pos="6300"/>
        </w:tabs>
        <w:snapToGrid w:val="0"/>
        <w:spacing w:line="360" w:lineRule="auto"/>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p>
      <w:pPr>
        <w:snapToGrid w:val="0"/>
        <w:spacing w:line="360" w:lineRule="auto"/>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 xml:space="preserve">                               年   月   日</w:t>
      </w: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widowControl/>
        <w:jc w:val="left"/>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br w:type="page"/>
      </w:r>
    </w:p>
    <w:p>
      <w:pPr>
        <w:pStyle w:val="4"/>
        <w:jc w:val="lef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二、法定代表人（单位负责人）身份证明</w:t>
      </w:r>
    </w:p>
    <w:p>
      <w:pPr>
        <w:spacing w:line="44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投标人名称：</w:t>
      </w:r>
    </w:p>
    <w:p>
      <w:pPr>
        <w:spacing w:line="44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姓名：性别：年龄：职务：</w:t>
      </w:r>
    </w:p>
    <w:p>
      <w:pPr>
        <w:spacing w:line="44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系（投标人名称）的法定代表人（单位负责人）。</w:t>
      </w:r>
    </w:p>
    <w:p>
      <w:pPr>
        <w:spacing w:line="4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特此证明。</w:t>
      </w:r>
    </w:p>
    <w:p>
      <w:pPr>
        <w:spacing w:line="440" w:lineRule="exact"/>
        <w:rPr>
          <w:rFonts w:ascii="方正仿宋_GBK" w:hAnsi="方正仿宋_GBK" w:eastAsia="方正仿宋_GBK" w:cs="方正仿宋_GBK"/>
          <w:bCs/>
          <w:sz w:val="32"/>
          <w:szCs w:val="32"/>
        </w:rPr>
      </w:pPr>
    </w:p>
    <w:p>
      <w:pPr>
        <w:spacing w:line="44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附：法定代表人（单位负责人）身份证复印件。</w:t>
      </w:r>
    </w:p>
    <w:p>
      <w:pPr>
        <w:spacing w:line="440" w:lineRule="exact"/>
        <w:rPr>
          <w:rFonts w:ascii="方正仿宋_GBK" w:hAnsi="方正仿宋_GBK" w:eastAsia="方正仿宋_GBK" w:cs="方正仿宋_GBK"/>
          <w:bCs/>
          <w:sz w:val="32"/>
          <w:szCs w:val="32"/>
        </w:rPr>
      </w:pPr>
    </w:p>
    <w:tbl>
      <w:tblPr>
        <w:tblStyle w:val="14"/>
        <w:tblW w:w="8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3" w:hRule="atLeast"/>
        </w:trPr>
        <w:tc>
          <w:tcPr>
            <w:tcW w:w="8652" w:type="dxa"/>
          </w:tcPr>
          <w:p>
            <w:pPr>
              <w:spacing w:line="440" w:lineRule="exact"/>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法定代表人（单位负责人）身份证复印件</w:t>
            </w:r>
          </w:p>
          <w:p>
            <w:pPr>
              <w:spacing w:line="440" w:lineRule="exact"/>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（双面）</w:t>
            </w:r>
          </w:p>
        </w:tc>
      </w:tr>
    </w:tbl>
    <w:p>
      <w:pPr>
        <w:spacing w:line="440" w:lineRule="exact"/>
        <w:rPr>
          <w:rFonts w:ascii="方正仿宋_GBK" w:hAnsi="方正仿宋_GBK" w:eastAsia="方正仿宋_GBK" w:cs="方正仿宋_GBK"/>
          <w:bCs/>
          <w:sz w:val="32"/>
          <w:szCs w:val="32"/>
        </w:rPr>
      </w:pPr>
    </w:p>
    <w:p>
      <w:pPr>
        <w:spacing w:line="44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注：本身份证明需由投标人加盖单位公章。</w:t>
      </w:r>
    </w:p>
    <w:p>
      <w:pPr>
        <w:spacing w:line="440" w:lineRule="exact"/>
        <w:rPr>
          <w:rFonts w:ascii="方正仿宋_GBK" w:hAnsi="方正仿宋_GBK" w:eastAsia="方正仿宋_GBK" w:cs="方正仿宋_GBK"/>
          <w:bCs/>
          <w:sz w:val="32"/>
          <w:szCs w:val="32"/>
        </w:rPr>
      </w:pPr>
    </w:p>
    <w:p>
      <w:pPr>
        <w:spacing w:line="440" w:lineRule="exact"/>
        <w:rPr>
          <w:rFonts w:ascii="方正仿宋_GBK" w:hAnsi="方正仿宋_GBK" w:eastAsia="方正仿宋_GBK" w:cs="方正仿宋_GBK"/>
          <w:bCs/>
          <w:sz w:val="32"/>
          <w:szCs w:val="32"/>
        </w:rPr>
      </w:pPr>
    </w:p>
    <w:p>
      <w:pPr>
        <w:spacing w:line="440" w:lineRule="exact"/>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投标人：</w:t>
      </w:r>
      <w:r>
        <w:rPr>
          <w:rFonts w:hint="eastAsia" w:ascii="方正仿宋_GBK" w:hAnsi="方正仿宋_GBK" w:eastAsia="方正仿宋_GBK" w:cs="方正仿宋_GBK"/>
          <w:bCs/>
          <w:sz w:val="32"/>
          <w:szCs w:val="32"/>
          <w:u w:val="single"/>
        </w:rPr>
        <w:tab/>
      </w:r>
      <w:r>
        <w:rPr>
          <w:rFonts w:hint="eastAsia" w:ascii="方正仿宋_GBK" w:hAnsi="方正仿宋_GBK" w:eastAsia="方正仿宋_GBK" w:cs="方正仿宋_GBK"/>
          <w:bCs/>
          <w:sz w:val="32"/>
          <w:szCs w:val="32"/>
        </w:rPr>
        <w:t>（单位公章）</w:t>
      </w:r>
    </w:p>
    <w:p>
      <w:pPr>
        <w:spacing w:line="440" w:lineRule="exact"/>
        <w:rPr>
          <w:rFonts w:ascii="方正仿宋_GBK" w:hAnsi="方正仿宋_GBK" w:eastAsia="方正仿宋_GBK" w:cs="方正仿宋_GBK"/>
          <w:bCs/>
          <w:sz w:val="32"/>
          <w:szCs w:val="32"/>
        </w:rPr>
      </w:pPr>
    </w:p>
    <w:p>
      <w:pPr>
        <w:spacing w:line="440" w:lineRule="exact"/>
        <w:ind w:firstLine="7040" w:firstLineChars="2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年月日</w:t>
      </w:r>
    </w:p>
    <w:p>
      <w:pPr>
        <w:rPr>
          <w:rFonts w:ascii="方正仿宋_GBK" w:hAnsi="方正仿宋_GBK" w:eastAsia="方正仿宋_GBK" w:cs="方正仿宋_GBK"/>
          <w:sz w:val="32"/>
          <w:szCs w:val="32"/>
        </w:rPr>
      </w:pPr>
    </w:p>
    <w:p>
      <w:pPr>
        <w:rPr>
          <w:rFonts w:ascii="方正仿宋_GBK" w:hAnsi="方正仿宋_GBK" w:eastAsia="方正仿宋_GBK" w:cs="方正仿宋_GBK"/>
          <w:b/>
          <w:sz w:val="32"/>
          <w:szCs w:val="32"/>
        </w:rPr>
      </w:pPr>
    </w:p>
    <w:p>
      <w:pPr>
        <w:widowControl/>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br w:type="page"/>
      </w:r>
    </w:p>
    <w:p>
      <w:pPr>
        <w:pStyle w:val="4"/>
        <w:jc w:val="both"/>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三</w:t>
      </w:r>
      <w:r>
        <w:rPr>
          <w:rFonts w:hint="eastAsia" w:ascii="方正黑体_GBK" w:hAnsi="方正黑体_GBK" w:eastAsia="方正黑体_GBK" w:cs="方正黑体_GBK"/>
          <w:b w:val="0"/>
          <w:bCs/>
          <w:sz w:val="32"/>
          <w:szCs w:val="32"/>
        </w:rPr>
        <w:t>、资格审查资料</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074"/>
        <w:gridCol w:w="2302"/>
        <w:gridCol w:w="1218"/>
        <w:gridCol w:w="2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投标人名称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注册地址</w:t>
            </w:r>
          </w:p>
        </w:tc>
        <w:tc>
          <w:tcPr>
            <w:tcW w:w="33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邮政编码</w:t>
            </w:r>
          </w:p>
        </w:tc>
        <w:tc>
          <w:tcPr>
            <w:tcW w:w="21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联系方式</w:t>
            </w:r>
          </w:p>
        </w:tc>
        <w:tc>
          <w:tcPr>
            <w:tcW w:w="10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联系人</w:t>
            </w:r>
          </w:p>
        </w:tc>
        <w:tc>
          <w:tcPr>
            <w:tcW w:w="2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电 话</w:t>
            </w:r>
          </w:p>
        </w:tc>
        <w:tc>
          <w:tcPr>
            <w:tcW w:w="21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p>
        </w:tc>
        <w:tc>
          <w:tcPr>
            <w:tcW w:w="10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传 真</w:t>
            </w:r>
          </w:p>
        </w:tc>
        <w:tc>
          <w:tcPr>
            <w:tcW w:w="2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网 址</w:t>
            </w:r>
          </w:p>
        </w:tc>
        <w:tc>
          <w:tcPr>
            <w:tcW w:w="21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w:t>
            </w:r>
          </w:p>
        </w:tc>
        <w:tc>
          <w:tcPr>
            <w:tcW w:w="10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姓 名</w:t>
            </w:r>
          </w:p>
        </w:tc>
        <w:tc>
          <w:tcPr>
            <w:tcW w:w="2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电 话</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成立时间</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企业资质等级</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营业执照号</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注册资金</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开户银行</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帐号</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经营范围</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备注</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bl>
    <w:p>
      <w:pPr>
        <w:spacing w:line="360" w:lineRule="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注：表格不够可另附说明，但须投标人签字、盖公章。</w:t>
      </w:r>
    </w:p>
    <w:p>
      <w:pPr>
        <w:spacing w:line="360" w:lineRule="auto"/>
        <w:rPr>
          <w:rFonts w:ascii="方正黑体_GBK" w:hAnsi="方正黑体_GBK" w:eastAsia="方正黑体_GBK" w:cs="方正黑体_GBK"/>
          <w:bCs/>
          <w:color w:val="000000" w:themeColor="text1"/>
          <w:sz w:val="32"/>
          <w:szCs w:val="32"/>
        </w:rPr>
      </w:pPr>
      <w:r>
        <w:rPr>
          <w:rFonts w:hint="eastAsia" w:ascii="方正仿宋_GBK" w:hAnsi="方正仿宋_GBK" w:eastAsia="方正仿宋_GBK" w:cs="方正仿宋_GBK"/>
          <w:bCs/>
          <w:sz w:val="32"/>
          <w:szCs w:val="32"/>
        </w:rPr>
        <w:t>注：应附营业执照副本等资料复印件。</w:t>
      </w:r>
      <w:bookmarkEnd w:id="4"/>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AB7EE"/>
    <w:multiLevelType w:val="singleLevel"/>
    <w:tmpl w:val="67BAB7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96"/>
  <w:drawingGridVerticalSpacing w:val="1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7B5279A"/>
    <w:rsid w:val="001B14D2"/>
    <w:rsid w:val="001B6363"/>
    <w:rsid w:val="001E195C"/>
    <w:rsid w:val="002B220B"/>
    <w:rsid w:val="006A2421"/>
    <w:rsid w:val="007037B0"/>
    <w:rsid w:val="007833C7"/>
    <w:rsid w:val="0078772C"/>
    <w:rsid w:val="008532A2"/>
    <w:rsid w:val="0087707A"/>
    <w:rsid w:val="008E576E"/>
    <w:rsid w:val="0091165F"/>
    <w:rsid w:val="009A12D9"/>
    <w:rsid w:val="00A540FD"/>
    <w:rsid w:val="00B471A8"/>
    <w:rsid w:val="00DB600E"/>
    <w:rsid w:val="00DF1BA4"/>
    <w:rsid w:val="010975C0"/>
    <w:rsid w:val="010A08C5"/>
    <w:rsid w:val="01A0574D"/>
    <w:rsid w:val="01D56F92"/>
    <w:rsid w:val="01D84F63"/>
    <w:rsid w:val="020C09F3"/>
    <w:rsid w:val="058416B7"/>
    <w:rsid w:val="07D971C0"/>
    <w:rsid w:val="07FA3B53"/>
    <w:rsid w:val="08CC5F7D"/>
    <w:rsid w:val="09B80E44"/>
    <w:rsid w:val="09C33675"/>
    <w:rsid w:val="09FA5107"/>
    <w:rsid w:val="0AAC3F0B"/>
    <w:rsid w:val="0B1D4949"/>
    <w:rsid w:val="0B561F3A"/>
    <w:rsid w:val="0B8F3F72"/>
    <w:rsid w:val="0B9A0A03"/>
    <w:rsid w:val="0C3E33A6"/>
    <w:rsid w:val="0CD06832"/>
    <w:rsid w:val="0E580845"/>
    <w:rsid w:val="10B60867"/>
    <w:rsid w:val="115716F3"/>
    <w:rsid w:val="116D5484"/>
    <w:rsid w:val="120A68C0"/>
    <w:rsid w:val="1232459D"/>
    <w:rsid w:val="130B6ECE"/>
    <w:rsid w:val="13E66E97"/>
    <w:rsid w:val="16832A07"/>
    <w:rsid w:val="175517A6"/>
    <w:rsid w:val="18E46621"/>
    <w:rsid w:val="191D40AA"/>
    <w:rsid w:val="1A200E35"/>
    <w:rsid w:val="1A9056F5"/>
    <w:rsid w:val="1BCE761B"/>
    <w:rsid w:val="1DD95FC0"/>
    <w:rsid w:val="1E9644C2"/>
    <w:rsid w:val="1EFC744E"/>
    <w:rsid w:val="20316502"/>
    <w:rsid w:val="208366E3"/>
    <w:rsid w:val="23F11801"/>
    <w:rsid w:val="26474032"/>
    <w:rsid w:val="270344B2"/>
    <w:rsid w:val="27DC61A6"/>
    <w:rsid w:val="281C2F2C"/>
    <w:rsid w:val="29F30C54"/>
    <w:rsid w:val="2A7340BD"/>
    <w:rsid w:val="2B457379"/>
    <w:rsid w:val="2C516C21"/>
    <w:rsid w:val="2CB42435"/>
    <w:rsid w:val="2DB407D7"/>
    <w:rsid w:val="2E2F34AF"/>
    <w:rsid w:val="2FCD1E28"/>
    <w:rsid w:val="30FD7908"/>
    <w:rsid w:val="31426359"/>
    <w:rsid w:val="324559FB"/>
    <w:rsid w:val="33391E02"/>
    <w:rsid w:val="34114CA0"/>
    <w:rsid w:val="35735B41"/>
    <w:rsid w:val="35A1673A"/>
    <w:rsid w:val="36B96921"/>
    <w:rsid w:val="378F0F85"/>
    <w:rsid w:val="378F1EAE"/>
    <w:rsid w:val="38084667"/>
    <w:rsid w:val="39155377"/>
    <w:rsid w:val="391861EE"/>
    <w:rsid w:val="39532A1E"/>
    <w:rsid w:val="39A460EA"/>
    <w:rsid w:val="39F87E40"/>
    <w:rsid w:val="3ADB32AB"/>
    <w:rsid w:val="3B3932DC"/>
    <w:rsid w:val="3B841039"/>
    <w:rsid w:val="3C2914A5"/>
    <w:rsid w:val="3DB26FBF"/>
    <w:rsid w:val="3E4264DF"/>
    <w:rsid w:val="3ED01F9D"/>
    <w:rsid w:val="3F146FC6"/>
    <w:rsid w:val="3F43423B"/>
    <w:rsid w:val="3F673676"/>
    <w:rsid w:val="40261BFD"/>
    <w:rsid w:val="40EE0D93"/>
    <w:rsid w:val="410D1F4B"/>
    <w:rsid w:val="4113276A"/>
    <w:rsid w:val="41345320"/>
    <w:rsid w:val="41D44879"/>
    <w:rsid w:val="422D580D"/>
    <w:rsid w:val="42D2410E"/>
    <w:rsid w:val="43662708"/>
    <w:rsid w:val="436A1754"/>
    <w:rsid w:val="44CA6077"/>
    <w:rsid w:val="455370C4"/>
    <w:rsid w:val="45A40E4D"/>
    <w:rsid w:val="46193202"/>
    <w:rsid w:val="477F09A1"/>
    <w:rsid w:val="47933357"/>
    <w:rsid w:val="47A040B7"/>
    <w:rsid w:val="48596F6E"/>
    <w:rsid w:val="48754A4D"/>
    <w:rsid w:val="49216BD6"/>
    <w:rsid w:val="49AA2A6A"/>
    <w:rsid w:val="4AEC11F9"/>
    <w:rsid w:val="4BEB654E"/>
    <w:rsid w:val="4DA659B2"/>
    <w:rsid w:val="4DAE5E53"/>
    <w:rsid w:val="4E0D695B"/>
    <w:rsid w:val="4E19648A"/>
    <w:rsid w:val="4E2C669E"/>
    <w:rsid w:val="4E6E6B29"/>
    <w:rsid w:val="4EC8482D"/>
    <w:rsid w:val="4F8B508B"/>
    <w:rsid w:val="50C45E1D"/>
    <w:rsid w:val="518C40AC"/>
    <w:rsid w:val="51DF6EB9"/>
    <w:rsid w:val="52887650"/>
    <w:rsid w:val="53643DA0"/>
    <w:rsid w:val="54D94198"/>
    <w:rsid w:val="578153EE"/>
    <w:rsid w:val="5A2A5E81"/>
    <w:rsid w:val="5BF46C83"/>
    <w:rsid w:val="5C081B8B"/>
    <w:rsid w:val="5CEF3A67"/>
    <w:rsid w:val="5D50160B"/>
    <w:rsid w:val="5E103FA6"/>
    <w:rsid w:val="5E316119"/>
    <w:rsid w:val="60DC4934"/>
    <w:rsid w:val="61EA3307"/>
    <w:rsid w:val="63DE173C"/>
    <w:rsid w:val="64166D3D"/>
    <w:rsid w:val="65400029"/>
    <w:rsid w:val="66F57C7C"/>
    <w:rsid w:val="677E3A5B"/>
    <w:rsid w:val="67B5279A"/>
    <w:rsid w:val="68F55BEE"/>
    <w:rsid w:val="6B175F22"/>
    <w:rsid w:val="6B1879A1"/>
    <w:rsid w:val="6BB5466D"/>
    <w:rsid w:val="6C36361A"/>
    <w:rsid w:val="6D0F5465"/>
    <w:rsid w:val="6D9F6CC8"/>
    <w:rsid w:val="6FAE7E5F"/>
    <w:rsid w:val="70655D68"/>
    <w:rsid w:val="713C4E72"/>
    <w:rsid w:val="71CB7DF7"/>
    <w:rsid w:val="72D1041F"/>
    <w:rsid w:val="74097FEB"/>
    <w:rsid w:val="74A45889"/>
    <w:rsid w:val="78EA55CE"/>
    <w:rsid w:val="798F506A"/>
    <w:rsid w:val="7C84634E"/>
    <w:rsid w:val="7DA65E69"/>
    <w:rsid w:val="7DD70D4D"/>
    <w:rsid w:val="7DFD0A15"/>
    <w:rsid w:val="7F83668E"/>
    <w:rsid w:val="7F95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rPr>
  </w:style>
  <w:style w:type="paragraph" w:styleId="9">
    <w:name w:val="Date"/>
    <w:basedOn w:val="1"/>
    <w:next w:val="1"/>
    <w:qFormat/>
    <w:uiPriority w:val="0"/>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line="180" w:lineRule="auto"/>
      <w:jc w:val="center"/>
    </w:pPr>
    <w:rPr>
      <w:sz w:val="30"/>
    </w:rPr>
  </w:style>
  <w:style w:type="paragraph" w:customStyle="1" w:styleId="15">
    <w:name w:val="1"/>
    <w:basedOn w:val="1"/>
    <w:next w:val="8"/>
    <w:qFormat/>
    <w:uiPriority w:val="0"/>
    <w:rPr>
      <w:rFonts w:ascii="宋体" w:hAnsi="Courier New"/>
    </w:rPr>
  </w:style>
  <w:style w:type="character" w:customStyle="1" w:styleId="16">
    <w:name w:val="页眉 字符"/>
    <w:basedOn w:val="13"/>
    <w:link w:val="11"/>
    <w:qFormat/>
    <w:uiPriority w:val="0"/>
    <w:rPr>
      <w:kern w:val="2"/>
      <w:sz w:val="18"/>
      <w:szCs w:val="18"/>
    </w:rPr>
  </w:style>
  <w:style w:type="character" w:customStyle="1" w:styleId="17">
    <w:name w:val="页脚 字符"/>
    <w:basedOn w:val="13"/>
    <w:link w:val="10"/>
    <w:qFormat/>
    <w:uiPriority w:val="0"/>
    <w:rPr>
      <w:kern w:val="2"/>
      <w:sz w:val="18"/>
      <w:szCs w:val="18"/>
    </w:rPr>
  </w:style>
  <w:style w:type="paragraph" w:customStyle="1" w:styleId="18">
    <w:name w:val="列出段落1"/>
    <w:basedOn w:val="1"/>
    <w:qFormat/>
    <w:uiPriority w:val="99"/>
    <w:pPr>
      <w:ind w:firstLine="420" w:firstLineChars="200"/>
    </w:pPr>
  </w:style>
  <w:style w:type="paragraph" w:customStyle="1" w:styleId="19">
    <w:name w:val="公文标题"/>
    <w:basedOn w:val="1"/>
    <w:qFormat/>
    <w:uiPriority w:val="0"/>
    <w:pPr>
      <w:spacing w:line="560" w:lineRule="exact"/>
      <w:jc w:val="center"/>
    </w:pPr>
    <w:rPr>
      <w:rFonts w:eastAsia="方正小标宋_GBK" w:asciiTheme="minorHAnsi" w:hAnsiTheme="minorHAnsi"/>
      <w:sz w:val="44"/>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421</Words>
  <Characters>2405</Characters>
  <Lines>20</Lines>
  <Paragraphs>5</Paragraphs>
  <TotalTime>16</TotalTime>
  <ScaleCrop>false</ScaleCrop>
  <LinksUpToDate>false</LinksUpToDate>
  <CharactersWithSpaces>2821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2020-09-22T06:54:00Z</dcterms:created>
  <dc:creator>Administrator</dc:creator>
  <cp:lastModifiedBy>尹璐</cp:lastModifiedBy>
  <cp:lastPrinted>2021-03-05T07:04:00Z</cp:lastPrinted>
  <dcterms:modified xsi:type="dcterms:W3CDTF">2024-09-20T01:16:34Z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