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方正小标宋_GBK" w:hAnsi="宋体" w:eastAsia="方正小标宋_GBK"/>
          <w:sz w:val="44"/>
          <w:szCs w:val="44"/>
        </w:rPr>
      </w:pPr>
    </w:p>
    <w:p>
      <w:pPr>
        <w:pStyle w:val="9"/>
        <w:rPr>
          <w:rFonts w:ascii="方正小标宋_GBK" w:hAnsi="宋体" w:eastAsia="方正小标宋_GBK"/>
          <w:sz w:val="44"/>
          <w:szCs w:val="44"/>
        </w:rPr>
      </w:pPr>
    </w:p>
    <w:p>
      <w:pPr>
        <w:pStyle w:val="9"/>
        <w:rPr>
          <w:rFonts w:ascii="方正小标宋_GBK" w:hAnsi="宋体" w:eastAsia="方正小标宋_GBK"/>
          <w:sz w:val="44"/>
          <w:szCs w:val="44"/>
        </w:rPr>
      </w:pPr>
    </w:p>
    <w:p>
      <w:pPr>
        <w:pStyle w:val="9"/>
        <w:rPr>
          <w:rFonts w:ascii="方正小标宋_GBK" w:hAnsi="宋体" w:eastAsia="方正小标宋_GBK"/>
          <w:sz w:val="44"/>
          <w:szCs w:val="44"/>
        </w:rPr>
      </w:pPr>
    </w:p>
    <w:p>
      <w:pPr>
        <w:pStyle w:val="9"/>
        <w:rPr>
          <w:rFonts w:ascii="方正小标宋_GBK" w:hAnsi="宋体" w:eastAsia="方正小标宋_GBK"/>
          <w:sz w:val="44"/>
          <w:szCs w:val="44"/>
        </w:rPr>
      </w:pPr>
    </w:p>
    <w:p>
      <w:pPr>
        <w:pStyle w:val="9"/>
        <w:rPr>
          <w:rFonts w:ascii="方正小标宋_GBK" w:hAnsi="宋体" w:eastAsia="方正小标宋_GBK"/>
          <w:sz w:val="44"/>
          <w:szCs w:val="44"/>
        </w:rPr>
      </w:pPr>
    </w:p>
    <w:p>
      <w:pPr>
        <w:pStyle w:val="9"/>
        <w:rPr>
          <w:rFonts w:ascii="方正小标宋_GBK" w:hAnsi="宋体" w:eastAsia="方正小标宋_GBK"/>
          <w:sz w:val="44"/>
          <w:szCs w:val="44"/>
        </w:rPr>
      </w:pP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重庆市小微企业融资担保有限公司</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食堂餐饮服务采购项目竞争性比选文件</w:t>
      </w:r>
    </w:p>
    <w:p>
      <w:pPr>
        <w:spacing w:line="700" w:lineRule="exact"/>
        <w:ind w:left="526" w:leftChars="188"/>
        <w:jc w:val="center"/>
        <w:rPr>
          <w:rFonts w:ascii="方正小标宋_GBK" w:hAnsi="宋体" w:eastAsia="方正小标宋_GBK"/>
          <w:sz w:val="44"/>
          <w:szCs w:val="44"/>
        </w:rPr>
      </w:pPr>
    </w:p>
    <w:p>
      <w:pPr>
        <w:spacing w:line="700" w:lineRule="exact"/>
        <w:rPr>
          <w:rFonts w:ascii="方正小标宋_GBK" w:hAnsi="宋体" w:eastAsia="方正小标宋_GBK"/>
          <w:sz w:val="44"/>
          <w:szCs w:val="44"/>
        </w:rPr>
      </w:pPr>
    </w:p>
    <w:p>
      <w:pPr>
        <w:spacing w:line="700" w:lineRule="exact"/>
        <w:rPr>
          <w:rFonts w:ascii="方正小标宋_GBK" w:hAnsi="宋体" w:eastAsia="方正小标宋_GBK"/>
          <w:sz w:val="44"/>
          <w:szCs w:val="44"/>
        </w:rPr>
      </w:pPr>
    </w:p>
    <w:p>
      <w:pPr>
        <w:spacing w:line="700" w:lineRule="exact"/>
        <w:rPr>
          <w:rFonts w:ascii="方正小标宋_GBK" w:hAnsi="宋体" w:eastAsia="方正小标宋_GBK"/>
          <w:sz w:val="44"/>
          <w:szCs w:val="44"/>
        </w:rPr>
      </w:pPr>
    </w:p>
    <w:p>
      <w:pPr>
        <w:spacing w:line="700" w:lineRule="exact"/>
        <w:rPr>
          <w:rFonts w:ascii="方正小标宋_GBK" w:hAnsi="宋体" w:eastAsia="方正小标宋_GBK"/>
          <w:sz w:val="44"/>
          <w:szCs w:val="44"/>
        </w:rPr>
      </w:pPr>
    </w:p>
    <w:p>
      <w:pPr>
        <w:pStyle w:val="15"/>
        <w:tabs>
          <w:tab w:val="right" w:leader="dot" w:pos="9402"/>
        </w:tabs>
        <w:spacing w:line="560" w:lineRule="exact"/>
        <w:ind w:left="0" w:leftChars="0"/>
        <w:jc w:val="center"/>
        <w:rPr>
          <w:rFonts w:ascii="方正小标宋_GBK" w:hAnsi="宋体" w:eastAsia="方正小标宋_GBK"/>
          <w:sz w:val="32"/>
          <w:szCs w:val="32"/>
        </w:rPr>
      </w:pPr>
      <w:r>
        <w:rPr>
          <w:rFonts w:hint="eastAsia" w:ascii="方正小标宋_GBK" w:hAnsi="宋体" w:eastAsia="方正小标宋_GBK"/>
          <w:sz w:val="32"/>
          <w:szCs w:val="32"/>
        </w:rPr>
        <w:t>2024年9月</w:t>
      </w:r>
    </w:p>
    <w:p>
      <w:pPr>
        <w:jc w:val="center"/>
        <w:rPr>
          <w:rFonts w:ascii="宋体" w:hAnsi="宋体"/>
          <w:sz w:val="21"/>
        </w:rPr>
        <w:sectPr>
          <w:pgSz w:w="11907" w:h="16840"/>
          <w:pgMar w:top="1134" w:right="1418" w:bottom="1134" w:left="1418" w:header="964" w:footer="992" w:gutter="0"/>
          <w:pgNumType w:fmt="numberInDash" w:start="1"/>
          <w:cols w:space="720" w:num="1"/>
          <w:docGrid w:linePitch="312" w:charSpace="0"/>
        </w:sectPr>
      </w:pPr>
    </w:p>
    <w:sdt>
      <w:sdtPr>
        <w:rPr>
          <w:rFonts w:ascii="宋体" w:hAnsi="宋体"/>
          <w:sz w:val="21"/>
        </w:rPr>
        <w:id w:val="147476374"/>
        <w:showingPlcHdr/>
        <w:docPartObj>
          <w:docPartGallery w:val="Table of Contents"/>
          <w:docPartUnique/>
        </w:docPartObj>
      </w:sdtPr>
      <w:sdtEndPr>
        <w:rPr>
          <w:rFonts w:ascii="宋体" w:hAnsi="宋体"/>
          <w:sz w:val="21"/>
        </w:rPr>
      </w:sdtEndPr>
      <w:sdtContent>
        <w:p>
          <w:pPr>
            <w:rPr>
              <w:rFonts w:ascii="方正小标宋_GBK" w:hAnsi="方正小标宋_GBK" w:eastAsia="方正小标宋_GBK" w:cs="方正小标宋_GBK"/>
              <w:b/>
              <w:sz w:val="44"/>
              <w:szCs w:val="44"/>
            </w:rPr>
          </w:pPr>
        </w:p>
      </w:sdtContent>
    </w:sdt>
    <w:p>
      <w:pPr>
        <w:pStyle w:val="15"/>
        <w:tabs>
          <w:tab w:val="right" w:leader="dot" w:pos="9402"/>
        </w:tabs>
        <w:spacing w:line="560" w:lineRule="exact"/>
        <w:ind w:left="560"/>
        <w:jc w:val="center"/>
        <w:outlineLvl w:val="0"/>
        <w:rPr>
          <w:rFonts w:ascii="方正小标宋_GBK" w:hAnsi="方正小标宋_GBK" w:eastAsia="方正小标宋_GBK" w:cs="方正小标宋_GBK"/>
          <w:bCs/>
          <w:sz w:val="44"/>
          <w:szCs w:val="44"/>
        </w:rPr>
      </w:pPr>
      <w:bookmarkStart w:id="0" w:name="_Toc1291"/>
      <w:r>
        <w:rPr>
          <w:rFonts w:hint="eastAsia" w:ascii="方正小标宋_GBK" w:hAnsi="方正小标宋_GBK" w:eastAsia="方正小标宋_GBK" w:cs="方正小标宋_GBK"/>
          <w:bCs/>
          <w:sz w:val="44"/>
          <w:szCs w:val="44"/>
        </w:rPr>
        <w:t>第一章  竞争性比选公告</w:t>
      </w:r>
      <w:bookmarkEnd w:id="0"/>
    </w:p>
    <w:p>
      <w:pPr>
        <w:pStyle w:val="11"/>
        <w:adjustRightInd w:val="0"/>
        <w:snapToGrid w:val="0"/>
        <w:jc w:val="center"/>
        <w:rPr>
          <w:rFonts w:ascii="仿宋" w:hAnsi="仿宋" w:eastAsia="仿宋" w:cs="仿宋"/>
          <w:b/>
          <w:szCs w:val="28"/>
        </w:rPr>
      </w:pPr>
    </w:p>
    <w:p>
      <w:pPr>
        <w:pStyle w:val="4"/>
        <w:tabs>
          <w:tab w:val="left" w:pos="425"/>
          <w:tab w:val="left" w:pos="502"/>
          <w:tab w:val="left" w:pos="600"/>
        </w:tabs>
        <w:spacing w:line="560" w:lineRule="exact"/>
        <w:rPr>
          <w:rFonts w:ascii="方正黑体_GBK" w:hAnsi="方正黑体_GBK" w:eastAsia="方正黑体_GBK" w:cs="方正黑体_GBK"/>
          <w:b w:val="0"/>
          <w:bCs/>
          <w:szCs w:val="32"/>
        </w:rPr>
      </w:pPr>
      <w:bookmarkStart w:id="1" w:name="_Toc8156"/>
      <w:r>
        <w:rPr>
          <w:rFonts w:hint="eastAsia" w:ascii="方正黑体_GBK" w:hAnsi="方正黑体_GBK" w:eastAsia="方正黑体_GBK" w:cs="方正黑体_GBK"/>
          <w:b w:val="0"/>
          <w:bCs/>
          <w:szCs w:val="32"/>
        </w:rPr>
        <w:t>一、</w:t>
      </w:r>
      <w:bookmarkEnd w:id="1"/>
      <w:r>
        <w:rPr>
          <w:rFonts w:hint="eastAsia" w:ascii="方正黑体_GBK" w:hAnsi="方正黑体_GBK" w:eastAsia="方正黑体_GBK" w:cs="方正黑体_GBK"/>
          <w:b w:val="0"/>
          <w:bCs/>
          <w:szCs w:val="32"/>
        </w:rPr>
        <w:t>项目概况</w:t>
      </w:r>
    </w:p>
    <w:p>
      <w:pPr>
        <w:spacing w:beforeLines="50" w:afterLines="50"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重庆市小微企业融资担保有限公司拟采购1家餐饮服务供应商为公司提供公司食堂餐饮服务。欢迎有资格的服务商前来参与比选。</w:t>
      </w:r>
    </w:p>
    <w:p>
      <w:pPr>
        <w:snapToGrid w:val="0"/>
        <w:spacing w:line="56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（一）项目名称：重庆小微企业融资担保有限公司食堂餐饮服务外包采购项目。</w:t>
      </w:r>
    </w:p>
    <w:p>
      <w:pPr>
        <w:snapToGrid w:val="0"/>
        <w:spacing w:line="56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（二）项目内容及限价金额：</w:t>
      </w:r>
    </w:p>
    <w:p>
      <w:pPr>
        <w:pStyle w:val="16"/>
        <w:widowControl/>
        <w:spacing w:line="560" w:lineRule="exact"/>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rPr>
        <w:t>1.服务期限：1年。到期后，双方无异议可以续签。</w:t>
      </w:r>
    </w:p>
    <w:p>
      <w:pPr>
        <w:pStyle w:val="16"/>
        <w:widowControl/>
        <w:spacing w:line="560" w:lineRule="exact"/>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rPr>
        <w:t>2.服务人员;4名(中式烹饪师1名、面点烹饪师1名、前台人员1名、杂工1名)。</w:t>
      </w:r>
    </w:p>
    <w:p>
      <w:pPr>
        <w:pStyle w:val="11"/>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3.服务内容：为公司食堂提供餐饮制作和管理服务，服务人数约110人。主要服务内容包括制作早、中、晚三餐，公务接待用餐，采购食品的收货、验货、库存管理，食堂区域清洁卫生、餐具消毒等工作。</w:t>
      </w:r>
    </w:p>
    <w:p>
      <w:pPr>
        <w:pStyle w:val="16"/>
        <w:widowControl/>
        <w:spacing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具体要求包括且不限于：</w:t>
      </w:r>
    </w:p>
    <w:p>
      <w:pPr>
        <w:pStyle w:val="16"/>
        <w:widowControl/>
        <w:spacing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（1）严格遵守《中华人民共和国食品安全法》，确保食品质量，杜绝发生食品安全事件。</w:t>
      </w:r>
    </w:p>
    <w:p>
      <w:pPr>
        <w:pStyle w:val="16"/>
        <w:widowControl/>
        <w:spacing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（2）服务商管理规范，质量管理、突发事件应急预案等制度健全。</w:t>
      </w:r>
    </w:p>
    <w:p>
      <w:pPr>
        <w:pStyle w:val="16"/>
        <w:widowControl/>
        <w:spacing w:line="560" w:lineRule="exact"/>
        <w:ind w:firstLine="640" w:firstLineChars="200"/>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（3）能较好完成餐饮保障任务及因特殊任务或其他工作需要而临时下达的保障任务。</w:t>
      </w:r>
    </w:p>
    <w:p>
      <w:pPr>
        <w:pStyle w:val="16"/>
        <w:widowControl/>
        <w:spacing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（4）能合理搭配膳食，能主动创新菜品，不断提升菜品质量。</w:t>
      </w:r>
    </w:p>
    <w:p>
      <w:pPr>
        <w:pStyle w:val="16"/>
        <w:widowControl/>
        <w:spacing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（5）派驻团队中有中式烹饪师和面点烹饪师须持烹饪二级资质以上证书。所有派驻人员需具有合格的健康证。</w:t>
      </w:r>
    </w:p>
    <w:p>
      <w:pPr>
        <w:pStyle w:val="16"/>
        <w:widowControl/>
        <w:spacing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（三）项目限价：38万元/年（大写：叁拾捌万圆整）。</w:t>
      </w:r>
    </w:p>
    <w:p>
      <w:pPr>
        <w:pStyle w:val="4"/>
        <w:tabs>
          <w:tab w:val="left" w:pos="425"/>
          <w:tab w:val="left" w:pos="502"/>
          <w:tab w:val="left" w:pos="600"/>
        </w:tabs>
        <w:spacing w:line="560" w:lineRule="exact"/>
        <w:ind w:firstLine="640" w:firstLineChars="200"/>
        <w:rPr>
          <w:rFonts w:ascii="方正黑体_GBK" w:hAnsi="方正黑体_GBK" w:eastAsia="方正黑体_GBK" w:cs="方正黑体_GBK"/>
          <w:b w:val="0"/>
          <w:bCs/>
          <w:szCs w:val="32"/>
        </w:rPr>
      </w:pPr>
      <w:bookmarkStart w:id="2" w:name="_Toc30806"/>
      <w:bookmarkStart w:id="3" w:name="_Toc25065"/>
      <w:r>
        <w:rPr>
          <w:rFonts w:hint="eastAsia" w:ascii="方正黑体_GBK" w:hAnsi="方正黑体_GBK" w:eastAsia="方正黑体_GBK" w:cs="方正黑体_GBK"/>
          <w:b w:val="0"/>
          <w:bCs/>
          <w:szCs w:val="32"/>
        </w:rPr>
        <w:t>二、投标人资格要求</w:t>
      </w:r>
      <w:bookmarkEnd w:id="2"/>
      <w:bookmarkEnd w:id="3"/>
    </w:p>
    <w:p>
      <w:pPr>
        <w:pStyle w:val="11"/>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人必须在中华人民共和国注册并具有独立的法人资格，持有工商行政管理部门核发的有效企业法人营业执照，注册资金100万元以上，且营业执照经营范围包含餐饮服务或餐饮管理。</w:t>
      </w:r>
      <w:r>
        <w:rPr>
          <w:rFonts w:hint="eastAsia" w:ascii="方正仿宋_GBK" w:hAnsi="方正仿宋_GBK" w:eastAsia="方正仿宋_GBK" w:cs="方正仿宋_GBK"/>
          <w:sz w:val="32"/>
          <w:szCs w:val="32"/>
          <w:highlight w:val="none"/>
          <w:lang w:val="en-US" w:eastAsia="zh-CN"/>
        </w:rPr>
        <w:t>必</w:t>
      </w:r>
      <w:r>
        <w:rPr>
          <w:rFonts w:hint="eastAsia" w:ascii="方正仿宋_GBK" w:hAnsi="方正仿宋_GBK" w:eastAsia="方正仿宋_GBK" w:cs="方正仿宋_GBK"/>
          <w:sz w:val="32"/>
          <w:szCs w:val="32"/>
          <w:highlight w:val="none"/>
        </w:rPr>
        <w:t>须具备行政主管部门颁发的有效的《食品经营许可证》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提供以上证件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须加盖鲜章。</w:t>
      </w:r>
    </w:p>
    <w:p>
      <w:pPr>
        <w:pStyle w:val="11"/>
        <w:numPr>
          <w:ilvl w:val="0"/>
          <w:numId w:val="1"/>
        </w:num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人具有履行合同所必需的餐饮服务能力，有依法缴纳税收和社会保障资金的良好记录。</w:t>
      </w:r>
    </w:p>
    <w:p>
      <w:pPr>
        <w:pStyle w:val="11"/>
        <w:numPr>
          <w:ilvl w:val="0"/>
          <w:numId w:val="1"/>
        </w:num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人于2021年1月1日至2024年9月1日止（以合同签订时间为准），须具有至少一个以上金额不低于50万元的国有机关企事业单位餐饮服务项目业绩（提供合同复印件并加盖鲜章）。</w:t>
      </w:r>
    </w:p>
    <w:p>
      <w:pPr>
        <w:pStyle w:val="11"/>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（四）信誉要求</w:t>
      </w:r>
    </w:p>
    <w:p>
      <w:pPr>
        <w:pStyle w:val="11"/>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1.被有关行政部门暂停投标资格，不得参与投标，否则做否决投标处理；未被暂停投标资格的，投标人应提供未处于暂停投标资格行政处罚的真实性承诺书原件并加盖投标人单位公章，格式自拟。</w:t>
      </w:r>
    </w:p>
    <w:p>
      <w:pPr>
        <w:pStyle w:val="11"/>
        <w:adjustRightInd w:val="0"/>
        <w:snapToGrid w:val="0"/>
        <w:spacing w:line="56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2.2021年1月1日至2024年9月1日止，食品安全事故和其他安全事故为0，投标人应提供相应承诺书原件并加盖投标人单位公章，格式自拟。</w:t>
      </w:r>
    </w:p>
    <w:p>
      <w:pPr>
        <w:pStyle w:val="11"/>
        <w:adjustRightInd w:val="0"/>
        <w:snapToGrid w:val="0"/>
        <w:spacing w:line="560" w:lineRule="exact"/>
        <w:ind w:firstLine="640" w:firstLineChars="200"/>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三、其他要求</w:t>
      </w:r>
    </w:p>
    <w:p>
      <w:pPr>
        <w:pStyle w:val="11"/>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本项目不接受投标人以联合体形式投标</w:t>
      </w:r>
      <w:bookmarkStart w:id="4" w:name="_Toc18423"/>
      <w:r>
        <w:rPr>
          <w:rFonts w:hint="eastAsia" w:ascii="方正仿宋_GBK" w:hAnsi="方正仿宋_GBK" w:eastAsia="方正仿宋_GBK" w:cs="方正仿宋_GBK"/>
          <w:sz w:val="32"/>
          <w:szCs w:val="32"/>
        </w:rPr>
        <w:t>或分包。</w:t>
      </w:r>
    </w:p>
    <w:p>
      <w:pPr>
        <w:pStyle w:val="4"/>
        <w:tabs>
          <w:tab w:val="left" w:pos="425"/>
          <w:tab w:val="left" w:pos="502"/>
          <w:tab w:val="left" w:pos="600"/>
        </w:tabs>
        <w:spacing w:line="560" w:lineRule="exact"/>
        <w:ind w:firstLine="640" w:firstLineChars="200"/>
        <w:rPr>
          <w:rFonts w:ascii="方正黑体_GBK" w:hAnsi="方正黑体_GBK" w:eastAsia="方正黑体_GBK" w:cs="方正黑体_GBK"/>
          <w:b w:val="0"/>
          <w:bCs/>
          <w:szCs w:val="32"/>
        </w:rPr>
      </w:pPr>
      <w:bookmarkStart w:id="5" w:name="_Toc13049"/>
      <w:r>
        <w:rPr>
          <w:rFonts w:hint="eastAsia" w:ascii="方正黑体_GBK" w:hAnsi="方正黑体_GBK" w:eastAsia="方正黑体_GBK" w:cs="方正黑体_GBK"/>
          <w:b w:val="0"/>
          <w:bCs/>
          <w:szCs w:val="32"/>
        </w:rPr>
        <w:t>四、比选文件获取</w:t>
      </w:r>
      <w:bookmarkEnd w:id="5"/>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投标人在投标时间截止前可登陆</w:t>
      </w:r>
      <w:r>
        <w:rPr>
          <w:rFonts w:hint="eastAsia" w:ascii="方正仿宋_GBK" w:hAnsi="方正仿宋_GBK" w:eastAsia="方正仿宋_GBK" w:cs="方正仿宋_GBK"/>
          <w:bCs/>
          <w:sz w:val="32"/>
          <w:szCs w:val="32"/>
        </w:rPr>
        <w:t>重庆市小微企业融资担保有限公司官网（https://www.cqxwdb.com/）下载比选文件。</w:t>
      </w:r>
    </w:p>
    <w:p>
      <w:pPr>
        <w:pStyle w:val="4"/>
        <w:tabs>
          <w:tab w:val="left" w:pos="425"/>
          <w:tab w:val="left" w:pos="502"/>
          <w:tab w:val="left" w:pos="600"/>
        </w:tabs>
        <w:spacing w:line="560" w:lineRule="exact"/>
        <w:ind w:firstLine="640" w:firstLineChars="200"/>
        <w:rPr>
          <w:rFonts w:ascii="方正黑体_GBK" w:hAnsi="方正黑体_GBK" w:eastAsia="方正黑体_GBK" w:cs="方正黑体_GBK"/>
          <w:b w:val="0"/>
          <w:bCs/>
          <w:szCs w:val="32"/>
        </w:rPr>
      </w:pPr>
      <w:bookmarkStart w:id="6" w:name="_Toc16661"/>
      <w:r>
        <w:rPr>
          <w:rFonts w:hint="eastAsia" w:ascii="方正黑体_GBK" w:hAnsi="方正黑体_GBK" w:eastAsia="方正黑体_GBK" w:cs="方正黑体_GBK"/>
          <w:b w:val="0"/>
          <w:bCs/>
          <w:szCs w:val="32"/>
        </w:rPr>
        <w:t>五、比选文件递交</w:t>
      </w:r>
      <w:bookmarkEnd w:id="4"/>
      <w:bookmarkEnd w:id="6"/>
    </w:p>
    <w:p>
      <w:pPr>
        <w:pStyle w:val="11"/>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napToGrid w:val="0"/>
          <w:sz w:val="32"/>
          <w:szCs w:val="32"/>
        </w:rPr>
        <w:t>（一）比选文件递交时间：</w:t>
      </w:r>
      <w:r>
        <w:rPr>
          <w:rFonts w:hint="eastAsia" w:ascii="方正仿宋_GBK" w:hAnsi="方正仿宋_GBK" w:eastAsia="方正仿宋_GBK" w:cs="方正仿宋_GBK"/>
          <w:sz w:val="32"/>
          <w:szCs w:val="32"/>
        </w:rPr>
        <w:t>2024年10月11日12：00前。</w:t>
      </w:r>
    </w:p>
    <w:p>
      <w:pPr>
        <w:pStyle w:val="11"/>
        <w:adjustRightInd w:val="0"/>
        <w:snapToGrid w:val="0"/>
        <w:spacing w:line="560" w:lineRule="exact"/>
        <w:ind w:firstLine="640" w:firstLineChars="20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（二）比选文件递交地点：重庆市小微企业融资担保有限公司。比选文件可邮寄，逾期送达的或者未送达指定地点的比选文件，比选人不予受理</w:t>
      </w:r>
      <w:r>
        <w:rPr>
          <w:rFonts w:hint="eastAsia" w:ascii="方正仿宋_GBK" w:hAnsi="方正仿宋_GBK" w:eastAsia="方正仿宋_GBK" w:cs="方正仿宋_GBK"/>
          <w:snapToGrid w:val="0"/>
          <w:sz w:val="32"/>
          <w:szCs w:val="32"/>
        </w:rPr>
        <w:t>。</w:t>
      </w:r>
    </w:p>
    <w:p>
      <w:pPr>
        <w:pStyle w:val="11"/>
        <w:adjustRightInd w:val="0"/>
        <w:snapToGrid w:val="0"/>
        <w:spacing w:line="560" w:lineRule="exact"/>
        <w:ind w:firstLine="640" w:firstLineChars="200"/>
        <w:rPr>
          <w:rFonts w:hint="eastAsia" w:ascii="方正仿宋_GBK" w:hAnsi="方正仿宋_GBK" w:eastAsia="方正仿宋_GBK" w:cs="方正仿宋_GBK"/>
          <w:bCs/>
          <w:snapToGrid w:val="0"/>
          <w:sz w:val="32"/>
          <w:szCs w:val="32"/>
          <w:lang w:eastAsia="zh-CN"/>
        </w:rPr>
      </w:pPr>
      <w:r>
        <w:rPr>
          <w:rFonts w:hint="eastAsia" w:ascii="方正仿宋_GBK" w:hAnsi="方正仿宋_GBK" w:eastAsia="方正仿宋_GBK" w:cs="方正仿宋_GBK"/>
          <w:bCs/>
          <w:snapToGrid w:val="0"/>
          <w:sz w:val="32"/>
          <w:szCs w:val="32"/>
        </w:rPr>
        <w:t>（三）比选时间：2024年10月11日14：30</w:t>
      </w:r>
      <w:r>
        <w:rPr>
          <w:rFonts w:hint="eastAsia" w:ascii="方正仿宋_GBK" w:hAnsi="方正仿宋_GBK" w:eastAsia="方正仿宋_GBK" w:cs="方正仿宋_GBK"/>
          <w:bCs/>
          <w:snapToGrid w:val="0"/>
          <w:sz w:val="32"/>
          <w:szCs w:val="32"/>
          <w:lang w:eastAsia="zh-CN"/>
        </w:rPr>
        <w:t>。</w:t>
      </w:r>
    </w:p>
    <w:p>
      <w:pPr>
        <w:pStyle w:val="11"/>
        <w:adjustRightIn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联系人：尹老师</w:t>
      </w:r>
      <w:r>
        <w:rPr>
          <w:rFonts w:hint="eastAsia" w:ascii="方正仿宋_GBK" w:hAnsi="方正仿宋_GBK" w:eastAsia="方正仿宋_GBK" w:cs="方正仿宋_GBK"/>
          <w:sz w:val="32"/>
          <w:szCs w:val="32"/>
        </w:rPr>
        <w:tab/>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  话：023-86312313  </w:t>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址：重庆市渝北区洪湖西路18号12幢</w:t>
      </w:r>
    </w:p>
    <w:p>
      <w:pPr>
        <w:snapToGrid w:val="0"/>
        <w:spacing w:line="560" w:lineRule="exact"/>
        <w:ind w:firstLine="640" w:firstLineChars="200"/>
        <w:rPr>
          <w:rFonts w:ascii="方正仿宋_GBK" w:hAnsi="方正仿宋_GBK" w:eastAsia="方正仿宋_GBK" w:cs="方正仿宋_GBK"/>
          <w:sz w:val="32"/>
          <w:szCs w:val="32"/>
        </w:rPr>
        <w:sectPr>
          <w:footerReference r:id="rId3" w:type="default"/>
          <w:pgSz w:w="11907" w:h="16840"/>
          <w:pgMar w:top="1134" w:right="1418" w:bottom="1134" w:left="1418" w:header="964" w:footer="992" w:gutter="0"/>
          <w:pgNumType w:start="1"/>
          <w:cols w:space="720" w:num="1"/>
          <w:docGrid w:linePitch="312" w:charSpace="0"/>
        </w:sectPr>
      </w:pPr>
    </w:p>
    <w:p>
      <w:pPr>
        <w:pStyle w:val="17"/>
        <w:adjustRightInd w:val="0"/>
        <w:snapToGrid w:val="0"/>
        <w:rPr>
          <w:rFonts w:ascii="方正小标宋_GBK" w:hAnsi="方正小标宋_GBK" w:eastAsia="方正小标宋_GBK" w:cs="方正小标宋_GBK"/>
          <w:b w:val="0"/>
          <w:sz w:val="44"/>
          <w:szCs w:val="44"/>
        </w:rPr>
      </w:pPr>
      <w:bookmarkStart w:id="7" w:name="_Toc14783"/>
      <w:bookmarkStart w:id="8" w:name="_Toc12207"/>
      <w:r>
        <w:rPr>
          <w:rFonts w:hint="eastAsia" w:ascii="方正小标宋_GBK" w:hAnsi="方正小标宋_GBK" w:eastAsia="方正小标宋_GBK" w:cs="方正小标宋_GBK"/>
          <w:b w:val="0"/>
          <w:sz w:val="44"/>
          <w:szCs w:val="44"/>
        </w:rPr>
        <w:t>第二章  比选人须知</w:t>
      </w:r>
      <w:bookmarkEnd w:id="7"/>
      <w:bookmarkEnd w:id="8"/>
      <w:bookmarkStart w:id="9" w:name="_Toc23522"/>
      <w:bookmarkStart w:id="10" w:name="_Toc23594"/>
      <w:bookmarkStart w:id="11" w:name="_Toc525924517"/>
      <w:bookmarkStart w:id="12" w:name="_Toc428439619"/>
      <w:bookmarkStart w:id="13" w:name="_Toc381280074"/>
      <w:bookmarkStart w:id="14" w:name="_Toc381712636"/>
      <w:bookmarkStart w:id="15" w:name="_Toc30543"/>
      <w:bookmarkStart w:id="16" w:name="_Toc6862"/>
    </w:p>
    <w:bookmarkEnd w:id="9"/>
    <w:bookmarkEnd w:id="10"/>
    <w:bookmarkEnd w:id="11"/>
    <w:bookmarkEnd w:id="12"/>
    <w:bookmarkEnd w:id="13"/>
    <w:bookmarkEnd w:id="14"/>
    <w:bookmarkEnd w:id="15"/>
    <w:bookmarkEnd w:id="16"/>
    <w:tbl>
      <w:tblPr>
        <w:tblStyle w:val="23"/>
        <w:tblW w:w="9732" w:type="dxa"/>
        <w:jc w:val="center"/>
        <w:tblInd w:w="0" w:type="dxa"/>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2"/>
        <w:gridCol w:w="2758"/>
        <w:gridCol w:w="5832"/>
      </w:tblGrid>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序号</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条款名称</w:t>
            </w:r>
          </w:p>
        </w:tc>
        <w:tc>
          <w:tcPr>
            <w:tcW w:w="583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编列内容</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w:t>
            </w:r>
          </w:p>
        </w:tc>
        <w:tc>
          <w:tcPr>
            <w:tcW w:w="2758" w:type="dxa"/>
            <w:vAlign w:val="center"/>
          </w:tcPr>
          <w:p>
            <w:pPr>
              <w:pStyle w:val="11"/>
              <w:adjustRightInd w:val="0"/>
              <w:snapToGrid w:val="0"/>
              <w:jc w:val="center"/>
              <w:rPr>
                <w:rFonts w:ascii="方正仿宋_GBK" w:hAnsi="方正仿宋_GBK" w:eastAsia="方正仿宋_GBK" w:cs="方正仿宋_GBK"/>
                <w:color w:val="FF0000"/>
                <w:szCs w:val="28"/>
              </w:rPr>
            </w:pPr>
            <w:r>
              <w:rPr>
                <w:rFonts w:hint="eastAsia" w:ascii="方正仿宋_GBK" w:hAnsi="方正仿宋_GBK" w:eastAsia="方正仿宋_GBK" w:cs="方正仿宋_GBK"/>
                <w:szCs w:val="28"/>
              </w:rPr>
              <w:t>比选项目名称</w:t>
            </w:r>
          </w:p>
        </w:tc>
        <w:tc>
          <w:tcPr>
            <w:tcW w:w="5832" w:type="dxa"/>
            <w:vAlign w:val="center"/>
          </w:tcPr>
          <w:p>
            <w:pPr>
              <w:pStyle w:val="11"/>
              <w:adjustRightInd w:val="0"/>
              <w:snapToGrid w:val="0"/>
              <w:jc w:val="left"/>
              <w:rPr>
                <w:rFonts w:ascii="方正仿宋_GBK" w:hAnsi="方正仿宋_GBK" w:eastAsia="方正仿宋_GBK" w:cs="方正仿宋_GBK"/>
                <w:color w:val="FF0000"/>
                <w:szCs w:val="28"/>
              </w:rPr>
            </w:pPr>
            <w:r>
              <w:rPr>
                <w:rFonts w:hint="eastAsia" w:ascii="方正仿宋_GBK" w:hAnsi="方正仿宋_GBK" w:eastAsia="方正仿宋_GBK" w:cs="方正仿宋_GBK"/>
                <w:color w:val="000000"/>
                <w:kern w:val="0"/>
                <w:szCs w:val="28"/>
              </w:rPr>
              <w:t>重庆小微企业融资担保有限公司食堂餐饮服务外包</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2</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服务地点</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重庆市渝北区洪湖西路18号12幢</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3</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服务标准</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满足比选文件要求</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4</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投标人资质条件、能力、信誉</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详见比选文件第一章要求</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5</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是否接受联合体投标</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不接受</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6</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投标预备会</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不召开</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7</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分包</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不允许</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8</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构成投标文件</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的其他资料</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允许</w:t>
            </w:r>
            <w:r>
              <w:rPr>
                <w:rFonts w:hint="eastAsia" w:ascii="方正仿宋_GBK" w:hAnsi="方正仿宋_GBK" w:eastAsia="方正仿宋_GBK" w:cs="方正仿宋_GBK"/>
                <w:sz w:val="32"/>
                <w:szCs w:val="32"/>
              </w:rPr>
              <w:t>投标人</w:t>
            </w:r>
            <w:r>
              <w:rPr>
                <w:rFonts w:hint="eastAsia" w:ascii="方正仿宋_GBK" w:hAnsi="方正仿宋_GBK" w:eastAsia="方正仿宋_GBK" w:cs="方正仿宋_GBK"/>
                <w:szCs w:val="28"/>
              </w:rPr>
              <w:t>为证明自己的实力和能力提供另外的资料。</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9</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增值税税金</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的计算方法</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按国家规定的增值税税金的一般计税方法计算。</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10</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最高投标限价</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有，最高投标限价：</w:t>
            </w:r>
            <w:r>
              <w:rPr>
                <w:rFonts w:hint="eastAsia" w:ascii="方正仿宋_GBK" w:hAnsi="方正仿宋_GBK" w:eastAsia="方正仿宋_GBK" w:cs="方正仿宋_GBK"/>
                <w:szCs w:val="28"/>
                <w:u w:val="single"/>
              </w:rPr>
              <w:t xml:space="preserve"> 38万</w:t>
            </w:r>
            <w:bookmarkStart w:id="76" w:name="_GoBack"/>
            <w:bookmarkEnd w:id="76"/>
            <w:r>
              <w:rPr>
                <w:rFonts w:hint="eastAsia" w:ascii="方正仿宋_GBK" w:hAnsi="方正仿宋_GBK" w:eastAsia="方正仿宋_GBK" w:cs="方正仿宋_GBK"/>
                <w:szCs w:val="28"/>
                <w:u w:val="single"/>
              </w:rPr>
              <w:t xml:space="preserve">元/年               </w:t>
            </w:r>
            <w:r>
              <w:rPr>
                <w:rFonts w:hint="eastAsia" w:ascii="方正仿宋_GBK" w:hAnsi="方正仿宋_GBK" w:eastAsia="方正仿宋_GBK" w:cs="方正仿宋_GBK"/>
                <w:szCs w:val="28"/>
              </w:rPr>
              <w:t>元，投标总价超过此最高限价的投标文件为废标。</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11</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比选保证金</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不要求</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12</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履约保证金</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不要求</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13</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资格审查资料</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的特殊要求</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无</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14</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投标文件副本</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份数及其他要求</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投标文件正本份数：1份</w:t>
            </w:r>
          </w:p>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投标文件副本份数：1份</w:t>
            </w:r>
          </w:p>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是否采用电子招投标：否</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15</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比选文件是否</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需分册装订</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需要，分册装订要求:纸质版比选文件的正本与副本应分别装订，并编制目录、页码，如投标文件无法装订成一册时，可视具体情况分册装订，但须注明册数。</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16</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比选文件装袋</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密封要求</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纸质版投标文件应密封包装，并在封套的封口处加盖投标人单位章或由投标人的法定代表人（单位负责人）或其授权的代理人签字。</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17</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封套上应载明的信息</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（项目名称）比选项目投标文件</w:t>
            </w:r>
          </w:p>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投标人名称：</w:t>
            </w:r>
          </w:p>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 xml:space="preserve">投标人地址： </w:t>
            </w:r>
          </w:p>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 xml:space="preserve">在2024年10月11日14：30时分前不得开启 </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18</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比选截止时间</w:t>
            </w:r>
          </w:p>
        </w:tc>
        <w:tc>
          <w:tcPr>
            <w:tcW w:w="5832"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2024年10月11日12：00</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19</w:t>
            </w:r>
          </w:p>
        </w:tc>
        <w:tc>
          <w:tcPr>
            <w:tcW w:w="2758" w:type="dxa"/>
            <w:vAlign w:val="center"/>
          </w:tcPr>
          <w:p>
            <w:pPr>
              <w:pStyle w:val="11"/>
              <w:adjustRightInd w:val="0"/>
              <w:snapToGrid w:val="0"/>
              <w:jc w:val="center"/>
              <w:rPr>
                <w:rFonts w:ascii="方正仿宋_GBK" w:hAnsi="方正仿宋_GBK" w:eastAsia="方正仿宋_GBK" w:cs="方正仿宋_GBK"/>
                <w:color w:val="FF0000"/>
                <w:szCs w:val="28"/>
              </w:rPr>
            </w:pPr>
            <w:r>
              <w:rPr>
                <w:rFonts w:hint="eastAsia" w:ascii="方正仿宋_GBK" w:hAnsi="方正仿宋_GBK" w:eastAsia="方正仿宋_GBK" w:cs="方正仿宋_GBK"/>
                <w:szCs w:val="28"/>
              </w:rPr>
              <w:t>比选文件递交地点</w:t>
            </w:r>
          </w:p>
        </w:tc>
        <w:tc>
          <w:tcPr>
            <w:tcW w:w="583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重庆市渝北区洪湖西路18号12幢</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20</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是否退还比选文件</w:t>
            </w:r>
          </w:p>
        </w:tc>
        <w:tc>
          <w:tcPr>
            <w:tcW w:w="583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否</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142"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21</w:t>
            </w:r>
          </w:p>
        </w:tc>
        <w:tc>
          <w:tcPr>
            <w:tcW w:w="275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需要补充的其他内容</w:t>
            </w:r>
          </w:p>
        </w:tc>
        <w:tc>
          <w:tcPr>
            <w:tcW w:w="5832" w:type="dxa"/>
            <w:vAlign w:val="center"/>
          </w:tcPr>
          <w:p>
            <w:pPr>
              <w:pStyle w:val="11"/>
              <w:adjustRightInd w:val="0"/>
              <w:snapToGrid w:val="0"/>
              <w:rPr>
                <w:rFonts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1、重新招标：</w:t>
            </w:r>
          </w:p>
          <w:p>
            <w:pPr>
              <w:pStyle w:val="11"/>
              <w:adjustRightInd w:val="0"/>
              <w:snapToGrid w:val="0"/>
              <w:rPr>
                <w:rFonts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①比选截止时间止，投标人少于3 个的；</w:t>
            </w:r>
          </w:p>
          <w:p>
            <w:pPr>
              <w:pStyle w:val="11"/>
              <w:adjustRightInd w:val="0"/>
              <w:snapToGrid w:val="0"/>
              <w:rPr>
                <w:rFonts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②经评审委员会评审后否决所有投标的；</w:t>
            </w:r>
          </w:p>
          <w:p>
            <w:pPr>
              <w:pStyle w:val="11"/>
              <w:adjustRightInd w:val="0"/>
              <w:snapToGrid w:val="0"/>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③依法必须进行比选的项目的部分投标被否决，导致有效投标人不足三个的，评审委员会应当否决所有投标。</w:t>
            </w:r>
          </w:p>
          <w:p>
            <w:pPr>
              <w:pStyle w:val="11"/>
              <w:adjustRightInd w:val="0"/>
              <w:snapToGrid w:val="0"/>
              <w:rPr>
                <w:rFonts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2、二次比选或不再招标：</w:t>
            </w:r>
          </w:p>
          <w:p>
            <w:pPr>
              <w:pStyle w:val="11"/>
              <w:adjustRightInd w:val="0"/>
              <w:snapToGrid w:val="0"/>
              <w:rPr>
                <w:rFonts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重新比选后投标人仍少于3个，按法定程序开标和评标，确定中标人。</w:t>
            </w:r>
          </w:p>
          <w:p>
            <w:pPr>
              <w:pStyle w:val="11"/>
              <w:adjustRightInd w:val="0"/>
              <w:snapToGrid w:val="0"/>
              <w:rPr>
                <w:rFonts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3、比选文件中投标人须知前附表与正文不一致的以前附表为准；本比选文件最终解释权归小微担保公司。</w:t>
            </w:r>
          </w:p>
        </w:tc>
      </w:tr>
    </w:tbl>
    <w:p>
      <w:pPr>
        <w:rPr>
          <w:rFonts w:ascii="方正仿宋_GBK" w:hAnsi="方正仿宋_GBK" w:eastAsia="方正仿宋_GBK" w:cs="方正仿宋_GBK"/>
          <w:b/>
          <w:sz w:val="24"/>
          <w:szCs w:val="24"/>
        </w:rPr>
      </w:pPr>
    </w:p>
    <w:p>
      <w:pPr>
        <w:rPr>
          <w:rFonts w:ascii="方正仿宋_GBK" w:hAnsi="方正仿宋_GBK" w:eastAsia="方正仿宋_GBK" w:cs="方正仿宋_GBK"/>
          <w:b/>
          <w:szCs w:val="28"/>
        </w:rPr>
      </w:pPr>
      <w:bookmarkStart w:id="17" w:name="_Toc15992"/>
      <w:bookmarkStart w:id="18" w:name="_Toc27929"/>
      <w:bookmarkStart w:id="19" w:name="_Toc9409"/>
      <w:bookmarkStart w:id="20" w:name="_Toc525924518"/>
      <w:bookmarkStart w:id="21" w:name="_Toc15203"/>
      <w:bookmarkStart w:id="22" w:name="_Toc20951"/>
      <w:bookmarkStart w:id="23" w:name="_Toc32399"/>
      <w:bookmarkStart w:id="24" w:name="_Toc18697_WPSOffice_Level2"/>
      <w:r>
        <w:rPr>
          <w:rFonts w:hint="eastAsia" w:ascii="方正仿宋_GBK" w:hAnsi="方正仿宋_GBK" w:eastAsia="方正仿宋_GBK" w:cs="方正仿宋_GBK"/>
          <w:b/>
          <w:szCs w:val="28"/>
        </w:rPr>
        <w:br w:type="page"/>
      </w:r>
    </w:p>
    <w:bookmarkEnd w:id="17"/>
    <w:bookmarkEnd w:id="18"/>
    <w:bookmarkEnd w:id="19"/>
    <w:bookmarkEnd w:id="20"/>
    <w:bookmarkEnd w:id="21"/>
    <w:bookmarkEnd w:id="22"/>
    <w:bookmarkEnd w:id="23"/>
    <w:bookmarkEnd w:id="24"/>
    <w:p>
      <w:pPr>
        <w:jc w:val="center"/>
        <w:rPr>
          <w:rFonts w:ascii="方正小标宋_GBK" w:hAnsi="方正小标宋_GBK" w:eastAsia="方正小标宋_GBK" w:cs="方正小标宋_GBK"/>
          <w:bCs/>
          <w:sz w:val="44"/>
          <w:szCs w:val="44"/>
        </w:rPr>
      </w:pPr>
      <w:bookmarkStart w:id="25" w:name="_Toc219"/>
      <w:bookmarkStart w:id="26" w:name="_Toc525924519"/>
      <w:bookmarkStart w:id="27" w:name="_Toc23126_WPSOffice_Level1"/>
      <w:bookmarkStart w:id="28" w:name="_Toc16727"/>
      <w:bookmarkStart w:id="29" w:name="_Toc11397"/>
      <w:bookmarkStart w:id="30" w:name="_Toc26273"/>
      <w:bookmarkStart w:id="31" w:name="_Toc2110"/>
      <w:bookmarkStart w:id="32" w:name="_Toc21701"/>
      <w:bookmarkStart w:id="33" w:name="_Toc28689_WPSOffice_Level1"/>
      <w:r>
        <w:rPr>
          <w:rFonts w:hint="eastAsia" w:ascii="方正小标宋_GBK" w:hAnsi="方正小标宋_GBK" w:eastAsia="方正小标宋_GBK" w:cs="方正小标宋_GBK"/>
          <w:bCs/>
          <w:sz w:val="44"/>
          <w:szCs w:val="44"/>
        </w:rPr>
        <w:t>第三章  比选评标办法（综合评标法）</w:t>
      </w:r>
      <w:bookmarkEnd w:id="25"/>
      <w:bookmarkEnd w:id="26"/>
      <w:bookmarkEnd w:id="27"/>
      <w:bookmarkEnd w:id="28"/>
      <w:bookmarkEnd w:id="29"/>
      <w:bookmarkEnd w:id="30"/>
      <w:bookmarkEnd w:id="31"/>
      <w:bookmarkEnd w:id="32"/>
      <w:bookmarkEnd w:id="33"/>
    </w:p>
    <w:tbl>
      <w:tblPr>
        <w:tblStyle w:val="23"/>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098"/>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3818" w:type="dxa"/>
            <w:gridSpan w:val="2"/>
            <w:vAlign w:val="center"/>
          </w:tcPr>
          <w:p>
            <w:pPr>
              <w:pStyle w:val="11"/>
              <w:adjustRightInd w:val="0"/>
              <w:snapToGrid w:val="0"/>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评审因素</w:t>
            </w:r>
          </w:p>
        </w:tc>
        <w:tc>
          <w:tcPr>
            <w:tcW w:w="5858" w:type="dxa"/>
            <w:vAlign w:val="center"/>
          </w:tcPr>
          <w:p>
            <w:pPr>
              <w:pStyle w:val="11"/>
              <w:adjustRightInd w:val="0"/>
              <w:snapToGrid w:val="0"/>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18" w:type="dxa"/>
            <w:gridSpan w:val="2"/>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分值构成</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(总分1OO分)</w:t>
            </w:r>
          </w:p>
        </w:tc>
        <w:tc>
          <w:tcPr>
            <w:tcW w:w="5858" w:type="dxa"/>
          </w:tcPr>
          <w:p>
            <w:pPr>
              <w:rPr>
                <w:rFonts w:ascii="方正仿宋_GBK" w:hAnsi="方正仿宋_GBK" w:eastAsia="方正仿宋_GBK" w:cs="方正仿宋_GBK"/>
                <w:szCs w:val="28"/>
              </w:rPr>
            </w:pPr>
            <w:r>
              <w:rPr>
                <w:rFonts w:hint="eastAsia" w:ascii="方正仿宋_GBK" w:hAnsi="方正仿宋_GBK" w:eastAsia="方正仿宋_GBK" w:cs="方正仿宋_GBK"/>
                <w:szCs w:val="28"/>
              </w:rPr>
              <w:t>投标报价：20分</w:t>
            </w:r>
          </w:p>
          <w:p>
            <w:pPr>
              <w:rPr>
                <w:rFonts w:ascii="方正仿宋_GBK" w:hAnsi="方正仿宋_GBK" w:eastAsia="方正仿宋_GBK" w:cs="方正仿宋_GBK"/>
                <w:szCs w:val="28"/>
              </w:rPr>
            </w:pPr>
            <w:r>
              <w:rPr>
                <w:rFonts w:hint="eastAsia" w:ascii="方正仿宋_GBK" w:hAnsi="方正仿宋_GBK" w:eastAsia="方正仿宋_GBK" w:cs="方正仿宋_GBK"/>
                <w:szCs w:val="28"/>
              </w:rPr>
              <w:t>商务部分：40分</w:t>
            </w:r>
          </w:p>
          <w:p>
            <w:pPr>
              <w:rPr>
                <w:rFonts w:ascii="方正仿宋_GBK" w:hAnsi="方正仿宋_GBK" w:eastAsia="方正仿宋_GBK" w:cs="方正仿宋_GBK"/>
                <w:szCs w:val="28"/>
              </w:rPr>
            </w:pPr>
            <w:r>
              <w:rPr>
                <w:rFonts w:hint="eastAsia" w:ascii="方正仿宋_GBK" w:hAnsi="方正仿宋_GBK" w:eastAsia="方正仿宋_GBK" w:cs="方正仿宋_GBK"/>
                <w:szCs w:val="28"/>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3818" w:type="dxa"/>
            <w:gridSpan w:val="2"/>
            <w:vAlign w:val="center"/>
          </w:tcPr>
          <w:p>
            <w:pPr>
              <w:pStyle w:val="11"/>
              <w:adjustRightInd w:val="0"/>
              <w:snapToGrid w:val="0"/>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报价部分（20分）</w:t>
            </w:r>
          </w:p>
        </w:tc>
        <w:tc>
          <w:tcPr>
            <w:tcW w:w="5858" w:type="dxa"/>
          </w:tcPr>
          <w:p>
            <w:pPr>
              <w:pStyle w:val="11"/>
              <w:adjustRightInd w:val="0"/>
              <w:snapToGrid w:val="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1.比选人设有最高限价的，高于最高限价，此报价文件无效。</w:t>
            </w:r>
          </w:p>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2.各比选人报价平均分为基准分。每增加5%扣0.5分，每减少5%扣0.5分，扣分不超过5分。</w:t>
            </w:r>
          </w:p>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4" w:hRule="atLeast"/>
        </w:trPr>
        <w:tc>
          <w:tcPr>
            <w:tcW w:w="1720" w:type="dxa"/>
            <w:vMerge w:val="restart"/>
            <w:vAlign w:val="center"/>
          </w:tcPr>
          <w:p>
            <w:pPr>
              <w:pStyle w:val="11"/>
              <w:adjustRightInd w:val="0"/>
              <w:snapToGrid w:val="0"/>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商务部分（40分）</w:t>
            </w:r>
          </w:p>
          <w:p>
            <w:pPr>
              <w:pStyle w:val="11"/>
              <w:adjustRightInd w:val="0"/>
              <w:snapToGrid w:val="0"/>
              <w:jc w:val="center"/>
              <w:rPr>
                <w:rFonts w:ascii="方正仿宋_GBK" w:hAnsi="方正仿宋_GBK" w:eastAsia="方正仿宋_GBK" w:cs="方正仿宋_GBK"/>
                <w:szCs w:val="28"/>
              </w:rPr>
            </w:pPr>
          </w:p>
        </w:tc>
        <w:tc>
          <w:tcPr>
            <w:tcW w:w="209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服务业绩</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（20分）</w:t>
            </w:r>
          </w:p>
        </w:tc>
        <w:tc>
          <w:tcPr>
            <w:tcW w:w="5858"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szCs w:val="28"/>
              </w:rPr>
              <w:t>投标人提供近3年（2021年1月1日-2024年9月1日，以合同签订日期为准)合同金额达到50万元及以上的国有机关、企事业单位、国有企业餐饮服务项目业绩，每提供1个国有机关、企事业单位、国有企业业绩的得4分，最多可提供5个业绩，不能提供或提供除国有机关、企事业单位、国有企业餐饮服务项目业绩的不得分。</w:t>
            </w:r>
          </w:p>
          <w:p>
            <w:pPr>
              <w:pStyle w:val="11"/>
              <w:adjustRightInd w:val="0"/>
              <w:snapToGrid w:val="0"/>
              <w:rPr>
                <w:rFonts w:ascii="方正仿宋_GBK" w:hAnsi="方正仿宋_GBK" w:eastAsia="方正仿宋_GBK" w:cs="方正仿宋_GBK"/>
                <w:bCs/>
                <w:szCs w:val="28"/>
              </w:rPr>
            </w:pPr>
            <w:r>
              <w:rPr>
                <w:rFonts w:hint="eastAsia" w:ascii="方正仿宋_GBK" w:hAnsi="方正仿宋_GBK" w:eastAsia="方正仿宋_GBK" w:cs="方正仿宋_GBK"/>
                <w:szCs w:val="28"/>
              </w:rPr>
              <w:t>（提供合同复印件加盖鲜章；时间以合同签订时间为准，金额以中标通知书或合同列明金额为准；若合同中不能反映以上要求的业绩所包括内容的，则须开具为其服务过的客户盖章的证明书）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20" w:type="dxa"/>
            <w:vMerge w:val="continue"/>
            <w:vAlign w:val="center"/>
          </w:tcPr>
          <w:p>
            <w:pPr>
              <w:pStyle w:val="11"/>
              <w:adjustRightInd w:val="0"/>
              <w:snapToGrid w:val="0"/>
              <w:jc w:val="center"/>
              <w:rPr>
                <w:rFonts w:ascii="方正仿宋_GBK" w:hAnsi="方正仿宋_GBK" w:eastAsia="方正仿宋_GBK" w:cs="方正仿宋_GBK"/>
                <w:szCs w:val="28"/>
              </w:rPr>
            </w:pPr>
          </w:p>
        </w:tc>
        <w:tc>
          <w:tcPr>
            <w:tcW w:w="2098" w:type="dxa"/>
            <w:vAlign w:val="center"/>
          </w:tcPr>
          <w:p>
            <w:pPr>
              <w:pStyle w:val="11"/>
              <w:adjustRightInd w:val="0"/>
              <w:snapToGrid w:val="0"/>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认证体系</w:t>
            </w:r>
          </w:p>
          <w:p>
            <w:pPr>
              <w:pStyle w:val="11"/>
              <w:adjustRightInd w:val="0"/>
              <w:snapToGrid w:val="0"/>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（18分）</w:t>
            </w:r>
          </w:p>
          <w:p>
            <w:pPr>
              <w:pStyle w:val="11"/>
              <w:adjustRightInd w:val="0"/>
              <w:snapToGrid w:val="0"/>
              <w:jc w:val="center"/>
              <w:rPr>
                <w:rFonts w:ascii="方正仿宋_GBK" w:hAnsi="方正仿宋_GBK" w:eastAsia="方正仿宋_GBK" w:cs="方正仿宋_GBK"/>
                <w:bCs/>
                <w:szCs w:val="28"/>
              </w:rPr>
            </w:pPr>
          </w:p>
        </w:tc>
        <w:tc>
          <w:tcPr>
            <w:tcW w:w="5858" w:type="dxa"/>
            <w:vAlign w:val="center"/>
          </w:tcPr>
          <w:p>
            <w:pPr>
              <w:pStyle w:val="11"/>
              <w:adjustRightInd w:val="0"/>
              <w:snapToGrid w:val="0"/>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投标人取得的管理体系认证：</w:t>
            </w:r>
          </w:p>
          <w:p>
            <w:pPr>
              <w:pStyle w:val="11"/>
              <w:adjustRightInd w:val="0"/>
              <w:snapToGrid w:val="0"/>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1.ISO9001质量管理体系；（3分）</w:t>
            </w:r>
          </w:p>
          <w:p>
            <w:pPr>
              <w:pStyle w:val="11"/>
              <w:adjustRightInd w:val="0"/>
              <w:snapToGrid w:val="0"/>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2.ISO14001环境管理体系；（3分）</w:t>
            </w:r>
          </w:p>
          <w:p>
            <w:pPr>
              <w:pStyle w:val="11"/>
              <w:adjustRightInd w:val="0"/>
              <w:snapToGrid w:val="0"/>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3.OHASA18001职业健康安全管理系;（3分）</w:t>
            </w:r>
          </w:p>
          <w:p>
            <w:pPr>
              <w:pStyle w:val="11"/>
              <w:adjustRightInd w:val="0"/>
              <w:snapToGrid w:val="0"/>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4.</w:t>
            </w:r>
            <w:r>
              <w:rPr>
                <w:rFonts w:hint="eastAsia" w:ascii="方正仿宋_GBK" w:hAnsi="方正仿宋_GBK" w:eastAsia="方正仿宋_GBK" w:cs="方正仿宋_GBK"/>
                <w:color w:val="000000"/>
                <w:szCs w:val="28"/>
              </w:rPr>
              <w:t>ISO22000食品安全管理体系</w:t>
            </w:r>
            <w:r>
              <w:rPr>
                <w:rFonts w:hint="eastAsia" w:ascii="方正仿宋_GBK" w:hAnsi="方正仿宋_GBK" w:eastAsia="方正仿宋_GBK" w:cs="方正仿宋_GBK"/>
                <w:bCs/>
                <w:szCs w:val="28"/>
              </w:rPr>
              <w:t>;（3分）</w:t>
            </w:r>
          </w:p>
          <w:p>
            <w:pPr>
              <w:pStyle w:val="11"/>
              <w:adjustRightInd w:val="0"/>
              <w:snapToGrid w:val="0"/>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5.危害分析与关键控制点（HACCP）认证；（3分）</w:t>
            </w:r>
          </w:p>
          <w:p>
            <w:pPr>
              <w:pStyle w:val="11"/>
              <w:adjustRightInd w:val="0"/>
              <w:snapToGrid w:val="0"/>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6.获得重庆市餐饮服务食品安全检查结果公示A级证书。（3分）</w:t>
            </w:r>
          </w:p>
          <w:p>
            <w:pPr>
              <w:pStyle w:val="11"/>
              <w:adjustRightInd w:val="0"/>
              <w:snapToGrid w:val="0"/>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每取得一项得分，未取得不得分（提供复印件加盖鲜章，原件备查）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1720" w:type="dxa"/>
            <w:vMerge w:val="continue"/>
            <w:vAlign w:val="center"/>
          </w:tcPr>
          <w:p>
            <w:pPr>
              <w:pStyle w:val="11"/>
              <w:adjustRightInd w:val="0"/>
              <w:snapToGrid w:val="0"/>
              <w:jc w:val="center"/>
              <w:rPr>
                <w:rFonts w:ascii="方正仿宋_GBK" w:hAnsi="方正仿宋_GBK" w:eastAsia="方正仿宋_GBK" w:cs="方正仿宋_GBK"/>
                <w:szCs w:val="28"/>
              </w:rPr>
            </w:pPr>
          </w:p>
        </w:tc>
        <w:tc>
          <w:tcPr>
            <w:tcW w:w="2098" w:type="dxa"/>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企业实力</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bCs/>
                <w:szCs w:val="28"/>
              </w:rPr>
              <w:t>（2分）</w:t>
            </w:r>
          </w:p>
          <w:p>
            <w:pPr>
              <w:pStyle w:val="11"/>
              <w:adjustRightInd w:val="0"/>
              <w:snapToGrid w:val="0"/>
              <w:jc w:val="center"/>
              <w:rPr>
                <w:rFonts w:ascii="方正仿宋_GBK" w:hAnsi="方正仿宋_GBK" w:eastAsia="方正仿宋_GBK" w:cs="方正仿宋_GBK"/>
                <w:szCs w:val="28"/>
              </w:rPr>
            </w:pPr>
          </w:p>
        </w:tc>
        <w:tc>
          <w:tcPr>
            <w:tcW w:w="5858" w:type="dxa"/>
            <w:vAlign w:val="center"/>
          </w:tcPr>
          <w:p>
            <w:pPr>
              <w:pStyle w:val="11"/>
              <w:adjustRightInd w:val="0"/>
              <w:snapToGrid w:val="0"/>
              <w:rPr>
                <w:rFonts w:ascii="方正仿宋_GBK" w:hAnsi="方正仿宋_GBK" w:eastAsia="方正仿宋_GBK" w:cs="方正仿宋_GBK"/>
                <w:szCs w:val="28"/>
              </w:rPr>
            </w:pPr>
            <w:r>
              <w:rPr>
                <w:rFonts w:hint="eastAsia" w:ascii="方正仿宋_GBK" w:hAnsi="方正仿宋_GBK" w:eastAsia="方正仿宋_GBK" w:cs="方正仿宋_GBK"/>
                <w:color w:val="000000"/>
                <w:szCs w:val="28"/>
              </w:rPr>
              <w:t>配置服务人员获得过市烹饪协会或行业协会颁发的荣誉，每提供一个得1分，共2分</w:t>
            </w:r>
            <w:r>
              <w:rPr>
                <w:rFonts w:hint="eastAsia" w:ascii="方正仿宋_GBK" w:hAnsi="方正仿宋_GBK" w:eastAsia="方正仿宋_GBK" w:cs="方正仿宋_GBK"/>
                <w:bCs/>
                <w:szCs w:val="28"/>
              </w:rPr>
              <w:t>（提供复印件并加盖鲜章，原件备查）。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20" w:type="dxa"/>
            <w:vMerge w:val="restart"/>
            <w:vAlign w:val="center"/>
          </w:tcPr>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技术部分</w:t>
            </w:r>
          </w:p>
          <w:p>
            <w:pPr>
              <w:pStyle w:val="11"/>
              <w:adjustRightInd w:val="0"/>
              <w:snapToGrid w:val="0"/>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（40分）</w:t>
            </w:r>
          </w:p>
          <w:p>
            <w:pPr>
              <w:pStyle w:val="11"/>
              <w:adjustRightInd w:val="0"/>
              <w:snapToGrid w:val="0"/>
              <w:jc w:val="center"/>
              <w:rPr>
                <w:rFonts w:ascii="方正仿宋_GBK" w:hAnsi="方正仿宋_GBK" w:eastAsia="方正仿宋_GBK" w:cs="方正仿宋_GBK"/>
                <w:szCs w:val="28"/>
              </w:rPr>
            </w:pPr>
          </w:p>
        </w:tc>
        <w:tc>
          <w:tcPr>
            <w:tcW w:w="2098" w:type="dxa"/>
            <w:vAlign w:val="center"/>
          </w:tcPr>
          <w:p>
            <w:pPr>
              <w:spacing w:line="44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人员配置</w:t>
            </w:r>
          </w:p>
          <w:p>
            <w:pPr>
              <w:pStyle w:val="11"/>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（10分）</w:t>
            </w:r>
          </w:p>
        </w:tc>
        <w:tc>
          <w:tcPr>
            <w:tcW w:w="5858" w:type="dxa"/>
            <w:vAlign w:val="center"/>
          </w:tcPr>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szCs w:val="28"/>
              </w:rPr>
              <w:t>比选单位在满足比选文件人员配置的基础上，厨师（面点师）具有中式烹调（面点）师职业资格证高级及以上的，每提供一个得5分，最多得10分。提供证书复印件，原件备查。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20" w:type="dxa"/>
            <w:vMerge w:val="continue"/>
            <w:vAlign w:val="center"/>
          </w:tcPr>
          <w:p>
            <w:pPr>
              <w:adjustRightInd w:val="0"/>
              <w:snapToGrid w:val="0"/>
              <w:rPr>
                <w:rFonts w:ascii="方正仿宋_GBK" w:hAnsi="方正仿宋_GBK" w:eastAsia="方正仿宋_GBK" w:cs="方正仿宋_GBK"/>
                <w:szCs w:val="28"/>
              </w:rPr>
            </w:pPr>
          </w:p>
        </w:tc>
        <w:tc>
          <w:tcPr>
            <w:tcW w:w="2098" w:type="dxa"/>
            <w:vAlign w:val="center"/>
          </w:tcPr>
          <w:p>
            <w:pPr>
              <w:adjustRightInd w:val="0"/>
              <w:snapToGrid w:val="0"/>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服务方案</w:t>
            </w:r>
          </w:p>
          <w:p>
            <w:pPr>
              <w:adjustRightInd w:val="0"/>
              <w:snapToGrid w:val="0"/>
              <w:jc w:val="center"/>
              <w:rPr>
                <w:rFonts w:ascii="方正仿宋_GBK" w:hAnsi="方正仿宋_GBK" w:eastAsia="方正仿宋_GBK" w:cs="方正仿宋_GBK"/>
                <w:color w:val="FF0000"/>
                <w:szCs w:val="28"/>
              </w:rPr>
            </w:pPr>
            <w:r>
              <w:rPr>
                <w:rFonts w:hint="eastAsia" w:ascii="方正仿宋_GBK" w:hAnsi="方正仿宋_GBK" w:eastAsia="方正仿宋_GBK" w:cs="方正仿宋_GBK"/>
                <w:szCs w:val="28"/>
              </w:rPr>
              <w:t>（30分）</w:t>
            </w:r>
          </w:p>
        </w:tc>
        <w:tc>
          <w:tcPr>
            <w:tcW w:w="5858" w:type="dxa"/>
            <w:vAlign w:val="center"/>
          </w:tcPr>
          <w:p>
            <w:pPr>
              <w:numPr>
                <w:ilvl w:val="0"/>
                <w:numId w:val="2"/>
              </w:num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项目方案（10分）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针对本项目招标要求及项目实际情况，设计适合本项目的餐饮方案，方案优得10分，方案一般得5分，方案差得2分。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2.食品加工（5分）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食品加工流程清晰，加工规范科学合理得5分；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流程不清晰，无相应规范的得2分。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3.环境与设施、设备管理（5分）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环境与设施、设备有完善的清洁维护报备制度的得5分，制度不完善的得2分。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4.突发情况的应急处理预案（5分）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对各种突发情况有着科学且切实可行的应急处理预案，预案质量优得5分，预案质量一般得2分。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5.其他管理制度（5分）</w:t>
            </w:r>
          </w:p>
          <w:p>
            <w:pPr>
              <w:spacing w:line="400" w:lineRule="exact"/>
              <w:rPr>
                <w:rFonts w:ascii="方正仿宋_GBK" w:hAnsi="方正仿宋_GBK" w:eastAsia="方正仿宋_GBK" w:cs="方正仿宋_GBK"/>
              </w:rPr>
            </w:pPr>
            <w:r>
              <w:rPr>
                <w:rFonts w:hint="eastAsia" w:ascii="方正仿宋_GBK" w:hAnsi="方正仿宋_GBK" w:eastAsia="方正仿宋_GBK" w:cs="方正仿宋_GBK"/>
              </w:rPr>
              <w:t>分别从餐饮质量、服务规范、操作流程、卫生安全和自身优势特点等进行阐述、响应和安排，制度完善、科学合理、响应及时得5分，管理制度不完善，未完全满足要求的得2分。</w:t>
            </w:r>
          </w:p>
        </w:tc>
      </w:tr>
    </w:tbl>
    <w:p>
      <w:pPr>
        <w:rPr>
          <w:rFonts w:ascii="仿宋" w:hAnsi="仿宋" w:eastAsia="仿宋" w:cs="仿宋"/>
          <w:szCs w:val="28"/>
        </w:rPr>
      </w:pPr>
      <w:r>
        <w:rPr>
          <w:rFonts w:hint="eastAsia" w:ascii="方正仿宋_GBK" w:hAnsi="方正仿宋_GBK" w:eastAsia="方正仿宋_GBK" w:cs="方正仿宋_GBK"/>
          <w:szCs w:val="28"/>
        </w:rPr>
        <w:br w:type="page"/>
      </w:r>
    </w:p>
    <w:p>
      <w:pPr>
        <w:pStyle w:val="17"/>
        <w:adjustRightInd w:val="0"/>
        <w:snapToGrid w:val="0"/>
        <w:spacing w:line="360" w:lineRule="auto"/>
        <w:rPr>
          <w:rFonts w:ascii="方正小标宋_GBK" w:hAnsi="方正小标宋_GBK" w:eastAsia="方正小标宋_GBK" w:cs="方正小标宋_GBK"/>
          <w:b w:val="0"/>
          <w:bCs/>
          <w:sz w:val="44"/>
          <w:szCs w:val="44"/>
        </w:rPr>
      </w:pPr>
      <w:bookmarkStart w:id="34" w:name="_Toc25373"/>
      <w:bookmarkStart w:id="35" w:name="_Toc13066"/>
      <w:r>
        <w:rPr>
          <w:rFonts w:hint="eastAsia" w:ascii="方正小标宋_GBK" w:hAnsi="方正小标宋_GBK" w:eastAsia="方正小标宋_GBK" w:cs="方正小标宋_GBK"/>
          <w:b w:val="0"/>
          <w:bCs/>
          <w:sz w:val="44"/>
          <w:szCs w:val="44"/>
        </w:rPr>
        <w:t>第四章  比选文件格式</w:t>
      </w:r>
      <w:bookmarkEnd w:id="34"/>
      <w:bookmarkEnd w:id="35"/>
    </w:p>
    <w:p>
      <w:pPr>
        <w:rPr>
          <w:rFonts w:ascii="仿宋" w:hAnsi="仿宋" w:eastAsia="仿宋" w:cs="仿宋"/>
          <w:b/>
          <w:szCs w:val="28"/>
          <w:u w:val="single"/>
        </w:rPr>
      </w:pPr>
    </w:p>
    <w:p>
      <w:pPr>
        <w:rPr>
          <w:rFonts w:ascii="仿宋" w:hAnsi="仿宋" w:eastAsia="仿宋" w:cs="仿宋"/>
          <w:b/>
          <w:bCs/>
          <w:szCs w:val="28"/>
        </w:rPr>
      </w:pPr>
      <w:r>
        <w:rPr>
          <w:rFonts w:hint="eastAsia" w:ascii="仿宋" w:hAnsi="仿宋" w:eastAsia="仿宋" w:cs="仿宋"/>
          <w:b/>
          <w:szCs w:val="28"/>
          <w:u w:val="single"/>
        </w:rPr>
        <w:t>_________________________________</w:t>
      </w:r>
      <w:r>
        <w:rPr>
          <w:rFonts w:hint="eastAsia" w:ascii="仿宋" w:hAnsi="仿宋" w:eastAsia="仿宋" w:cs="仿宋"/>
          <w:b/>
          <w:szCs w:val="28"/>
        </w:rPr>
        <w:t>（</w:t>
      </w:r>
      <w:r>
        <w:rPr>
          <w:rFonts w:hint="eastAsia" w:ascii="仿宋" w:hAnsi="仿宋" w:eastAsia="仿宋" w:cs="仿宋"/>
          <w:b/>
          <w:bCs/>
          <w:szCs w:val="28"/>
        </w:rPr>
        <w:t>项目名称)</w:t>
      </w:r>
    </w:p>
    <w:p>
      <w:pPr>
        <w:pStyle w:val="11"/>
        <w:adjustRightInd w:val="0"/>
        <w:snapToGrid w:val="0"/>
        <w:rPr>
          <w:rFonts w:ascii="仿宋" w:hAnsi="仿宋" w:eastAsia="仿宋" w:cs="仿宋"/>
          <w:szCs w:val="28"/>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jc w:val="center"/>
        <w:rPr>
          <w:rFonts w:ascii="仿宋" w:hAnsi="仿宋" w:eastAsia="仿宋" w:cs="仿宋"/>
          <w:b/>
          <w:sz w:val="84"/>
          <w:szCs w:val="84"/>
        </w:rPr>
      </w:pPr>
      <w:r>
        <w:rPr>
          <w:rFonts w:hint="eastAsia" w:ascii="仿宋" w:hAnsi="仿宋" w:eastAsia="仿宋" w:cs="仿宋"/>
          <w:b/>
          <w:sz w:val="84"/>
          <w:szCs w:val="84"/>
        </w:rPr>
        <w:t>竞争性比选文件</w:t>
      </w: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rPr>
          <w:rFonts w:ascii="仿宋" w:hAnsi="仿宋" w:eastAsia="仿宋" w:cs="仿宋"/>
          <w:szCs w:val="21"/>
        </w:rPr>
      </w:pPr>
    </w:p>
    <w:p>
      <w:pPr>
        <w:pStyle w:val="11"/>
        <w:adjustRightInd w:val="0"/>
        <w:snapToGrid w:val="0"/>
        <w:jc w:val="center"/>
        <w:rPr>
          <w:rFonts w:ascii="仿宋" w:hAnsi="仿宋" w:eastAsia="仿宋" w:cs="仿宋"/>
          <w:b/>
          <w:szCs w:val="28"/>
        </w:rPr>
      </w:pPr>
      <w:r>
        <w:rPr>
          <w:rFonts w:hint="eastAsia" w:ascii="仿宋" w:hAnsi="仿宋" w:eastAsia="仿宋" w:cs="仿宋"/>
          <w:b/>
          <w:szCs w:val="28"/>
        </w:rPr>
        <w:t>投  标  人：（盖单位公章）</w:t>
      </w:r>
    </w:p>
    <w:p>
      <w:pPr>
        <w:pStyle w:val="11"/>
        <w:adjustRightInd w:val="0"/>
        <w:snapToGrid w:val="0"/>
        <w:jc w:val="center"/>
        <w:rPr>
          <w:rFonts w:ascii="仿宋" w:hAnsi="仿宋" w:eastAsia="仿宋" w:cs="仿宋"/>
          <w:b/>
          <w:szCs w:val="28"/>
        </w:rPr>
      </w:pPr>
      <w:r>
        <w:rPr>
          <w:rFonts w:hint="eastAsia" w:ascii="仿宋" w:hAnsi="仿宋" w:eastAsia="仿宋" w:cs="仿宋"/>
          <w:b/>
          <w:szCs w:val="28"/>
        </w:rPr>
        <w:t>法定代表人或其委托代理人：（签字）</w:t>
      </w:r>
    </w:p>
    <w:p>
      <w:pPr>
        <w:pStyle w:val="11"/>
        <w:adjustRightInd w:val="0"/>
        <w:snapToGrid w:val="0"/>
        <w:rPr>
          <w:rFonts w:ascii="仿宋" w:hAnsi="仿宋" w:eastAsia="仿宋" w:cs="仿宋"/>
          <w:szCs w:val="28"/>
        </w:rPr>
      </w:pPr>
    </w:p>
    <w:p>
      <w:pPr>
        <w:pStyle w:val="11"/>
        <w:adjustRightInd w:val="0"/>
        <w:snapToGrid w:val="0"/>
        <w:jc w:val="center"/>
        <w:rPr>
          <w:rFonts w:ascii="仿宋" w:hAnsi="仿宋" w:eastAsia="仿宋" w:cs="仿宋"/>
          <w:b/>
          <w:szCs w:val="28"/>
        </w:rPr>
      </w:pPr>
      <w:r>
        <w:rPr>
          <w:rFonts w:hint="eastAsia" w:ascii="仿宋" w:hAnsi="仿宋" w:eastAsia="仿宋" w:cs="仿宋"/>
          <w:b/>
          <w:szCs w:val="28"/>
        </w:rPr>
        <w:t>年   月   日</w:t>
      </w:r>
    </w:p>
    <w:p>
      <w:pPr>
        <w:pStyle w:val="11"/>
        <w:adjustRightInd w:val="0"/>
        <w:snapToGrid w:val="0"/>
        <w:jc w:val="center"/>
        <w:rPr>
          <w:rFonts w:ascii="仿宋" w:hAnsi="仿宋" w:eastAsia="仿宋" w:cs="仿宋"/>
          <w:b/>
          <w:szCs w:val="28"/>
        </w:rPr>
        <w:sectPr>
          <w:headerReference r:id="rId4" w:type="default"/>
          <w:footerReference r:id="rId5" w:type="default"/>
          <w:pgSz w:w="11906" w:h="16838"/>
          <w:pgMar w:top="1400" w:right="1469" w:bottom="1247" w:left="1440" w:header="851" w:footer="992" w:gutter="0"/>
          <w:cols w:space="720" w:num="1"/>
          <w:docGrid w:linePitch="321" w:charSpace="0"/>
        </w:sectPr>
      </w:pPr>
    </w:p>
    <w:p>
      <w:pPr>
        <w:pStyle w:val="11"/>
        <w:adjustRightInd w:val="0"/>
        <w:snapToGrid w:val="0"/>
        <w:jc w:val="center"/>
        <w:rPr>
          <w:rFonts w:ascii="仿宋" w:hAnsi="仿宋" w:eastAsia="仿宋" w:cs="仿宋"/>
          <w:b/>
          <w:szCs w:val="28"/>
        </w:rPr>
      </w:pPr>
      <w:r>
        <w:rPr>
          <w:rFonts w:hint="eastAsia" w:ascii="仿宋" w:hAnsi="仿宋" w:eastAsia="仿宋" w:cs="仿宋"/>
          <w:b/>
          <w:szCs w:val="28"/>
        </w:rPr>
        <w:t>目  录</w:t>
      </w:r>
    </w:p>
    <w:p>
      <w:pPr>
        <w:pStyle w:val="11"/>
        <w:adjustRightInd w:val="0"/>
        <w:snapToGrid w:val="0"/>
        <w:rPr>
          <w:rFonts w:ascii="仿宋" w:hAnsi="仿宋" w:eastAsia="仿宋" w:cs="仿宋"/>
          <w:szCs w:val="28"/>
        </w:rPr>
      </w:pP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一、投标函</w:t>
      </w: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二、法定代表人身份证明及授权委托书</w:t>
      </w: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三、资格审查部分资料</w:t>
      </w: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四、商务部分资料</w:t>
      </w: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五、技术部分资料</w:t>
      </w:r>
    </w:p>
    <w:p>
      <w:pPr>
        <w:pStyle w:val="11"/>
        <w:adjustRightInd w:val="0"/>
        <w:snapToGrid w:val="0"/>
        <w:rPr>
          <w:rFonts w:ascii="仿宋" w:hAnsi="仿宋" w:eastAsia="仿宋" w:cs="仿宋"/>
          <w:snapToGrid w:val="0"/>
          <w:szCs w:val="21"/>
        </w:rPr>
      </w:pPr>
      <w:r>
        <w:rPr>
          <w:rFonts w:hint="eastAsia" w:ascii="仿宋" w:hAnsi="仿宋" w:eastAsia="仿宋" w:cs="仿宋"/>
          <w:snapToGrid w:val="0"/>
          <w:szCs w:val="28"/>
        </w:rPr>
        <w:t>六、其他资料</w:t>
      </w:r>
    </w:p>
    <w:p>
      <w:pPr>
        <w:pStyle w:val="11"/>
        <w:adjustRightInd w:val="0"/>
        <w:snapToGrid w:val="0"/>
        <w:rPr>
          <w:rFonts w:ascii="仿宋" w:hAnsi="仿宋" w:eastAsia="仿宋" w:cs="仿宋"/>
          <w:szCs w:val="21"/>
        </w:rPr>
        <w:sectPr>
          <w:pgSz w:w="11906" w:h="16838"/>
          <w:pgMar w:top="1400" w:right="1469" w:bottom="1247" w:left="1440" w:header="851" w:footer="992" w:gutter="0"/>
          <w:cols w:space="720" w:num="1"/>
          <w:docGrid w:linePitch="321" w:charSpace="0"/>
        </w:sectPr>
      </w:pPr>
    </w:p>
    <w:p>
      <w:pPr>
        <w:pStyle w:val="4"/>
        <w:tabs>
          <w:tab w:val="left" w:pos="425"/>
          <w:tab w:val="left" w:pos="502"/>
          <w:tab w:val="left" w:pos="600"/>
        </w:tabs>
        <w:spacing w:line="240" w:lineRule="auto"/>
        <w:jc w:val="center"/>
        <w:rPr>
          <w:rFonts w:ascii="方正仿宋_GBK" w:hAnsi="方正仿宋_GBK" w:eastAsia="方正仿宋_GBK" w:cs="方正仿宋_GBK"/>
          <w:sz w:val="28"/>
          <w:szCs w:val="28"/>
        </w:rPr>
      </w:pPr>
      <w:bookmarkStart w:id="36" w:name="_Toc283301602"/>
      <w:bookmarkStart w:id="37" w:name="_Toc345251276"/>
      <w:bookmarkStart w:id="38" w:name="_Toc749"/>
      <w:bookmarkStart w:id="39" w:name="_Toc513120445"/>
      <w:bookmarkStart w:id="40" w:name="_Toc304958769"/>
      <w:bookmarkStart w:id="41" w:name="_Toc224103495"/>
      <w:bookmarkStart w:id="42" w:name="_Toc289083016"/>
      <w:bookmarkStart w:id="43" w:name="_Toc18399"/>
      <w:bookmarkStart w:id="44" w:name="_Toc290638083"/>
      <w:bookmarkStart w:id="45" w:name="_Toc475653175"/>
      <w:bookmarkStart w:id="46" w:name="_Toc15706"/>
      <w:bookmarkStart w:id="47" w:name="_Toc367971569"/>
      <w:r>
        <w:rPr>
          <w:rFonts w:hint="eastAsia" w:ascii="方正仿宋_GBK" w:hAnsi="方正仿宋_GBK" w:eastAsia="方正仿宋_GBK" w:cs="方正仿宋_GBK"/>
          <w:sz w:val="28"/>
          <w:szCs w:val="28"/>
        </w:rPr>
        <w:t>一、投标函</w:t>
      </w:r>
      <w:bookmarkEnd w:id="36"/>
      <w:bookmarkEnd w:id="37"/>
      <w:bookmarkEnd w:id="38"/>
      <w:bookmarkEnd w:id="39"/>
      <w:bookmarkEnd w:id="40"/>
      <w:bookmarkEnd w:id="41"/>
      <w:bookmarkEnd w:id="42"/>
      <w:bookmarkEnd w:id="43"/>
      <w:bookmarkEnd w:id="44"/>
      <w:bookmarkEnd w:id="45"/>
      <w:bookmarkEnd w:id="46"/>
      <w:bookmarkEnd w:id="47"/>
    </w:p>
    <w:p>
      <w:pPr>
        <w:pStyle w:val="11"/>
        <w:adjustRightInd w:val="0"/>
        <w:snapToGrid w:val="0"/>
        <w:rPr>
          <w:rFonts w:ascii="仿宋" w:hAnsi="仿宋" w:eastAsia="仿宋" w:cs="仿宋"/>
          <w:szCs w:val="28"/>
        </w:rPr>
      </w:pPr>
    </w:p>
    <w:p>
      <w:pPr>
        <w:pStyle w:val="11"/>
        <w:adjustRightInd w:val="0"/>
        <w:snapToGrid w:val="0"/>
        <w:rPr>
          <w:rFonts w:ascii="仿宋" w:hAnsi="仿宋" w:eastAsia="仿宋" w:cs="仿宋"/>
          <w:snapToGrid w:val="0"/>
          <w:szCs w:val="28"/>
          <w:u w:val="single"/>
        </w:rPr>
      </w:pPr>
      <w:r>
        <w:rPr>
          <w:rFonts w:hint="eastAsia" w:ascii="仿宋" w:hAnsi="仿宋" w:eastAsia="仿宋" w:cs="仿宋"/>
          <w:snapToGrid w:val="0"/>
          <w:szCs w:val="28"/>
        </w:rPr>
        <w:t>比选人：</w:t>
      </w:r>
      <w:r>
        <w:rPr>
          <w:rFonts w:hint="eastAsia" w:ascii="仿宋" w:hAnsi="仿宋" w:eastAsia="仿宋" w:cs="仿宋"/>
          <w:snapToGrid w:val="0"/>
          <w:szCs w:val="28"/>
          <w:u w:val="single"/>
        </w:rPr>
        <w:t>________________________</w:t>
      </w:r>
    </w:p>
    <w:p>
      <w:pPr>
        <w:pStyle w:val="11"/>
        <w:adjustRightInd w:val="0"/>
        <w:snapToGrid w:val="0"/>
        <w:ind w:firstLine="560" w:firstLineChars="200"/>
        <w:rPr>
          <w:rFonts w:ascii="仿宋" w:hAnsi="仿宋" w:eastAsia="仿宋" w:cs="仿宋"/>
          <w:snapToGrid w:val="0"/>
          <w:szCs w:val="28"/>
        </w:rPr>
      </w:pPr>
      <w:r>
        <w:rPr>
          <w:rFonts w:hint="eastAsia" w:ascii="仿宋" w:hAnsi="仿宋" w:eastAsia="仿宋" w:cs="仿宋"/>
          <w:snapToGrid w:val="0"/>
          <w:szCs w:val="28"/>
        </w:rPr>
        <w:t>1、根据你方项目的比选文件，遵照《中华人民共和国招标投标法》等有关法律法规的规定，经踏勘现场和研究比选文件的投标须知、合同条款及有关文件后，愿意以人民币（大写），（小写）元投标报价，服务期  年，并按比选文件合同条款要求提供相关服务。</w:t>
      </w:r>
    </w:p>
    <w:p>
      <w:pPr>
        <w:pStyle w:val="11"/>
        <w:adjustRightInd w:val="0"/>
        <w:snapToGrid w:val="0"/>
        <w:ind w:firstLine="560" w:firstLineChars="200"/>
        <w:rPr>
          <w:rFonts w:ascii="仿宋" w:hAnsi="仿宋" w:eastAsia="仿宋" w:cs="仿宋"/>
          <w:snapToGrid w:val="0"/>
          <w:szCs w:val="28"/>
        </w:rPr>
      </w:pPr>
      <w:r>
        <w:rPr>
          <w:rFonts w:hint="eastAsia" w:ascii="仿宋" w:hAnsi="仿宋" w:eastAsia="仿宋" w:cs="仿宋"/>
          <w:snapToGrid w:val="0"/>
          <w:szCs w:val="28"/>
        </w:rPr>
        <w:t>2、我方已详细阅读全部竞争性比选文件，包括澄清或者修改文件。</w:t>
      </w:r>
    </w:p>
    <w:p>
      <w:pPr>
        <w:pStyle w:val="11"/>
        <w:adjustRightInd w:val="0"/>
        <w:snapToGrid w:val="0"/>
        <w:ind w:firstLine="560" w:firstLineChars="200"/>
        <w:rPr>
          <w:rFonts w:ascii="仿宋" w:hAnsi="仿宋" w:eastAsia="仿宋" w:cs="仿宋"/>
          <w:snapToGrid w:val="0"/>
          <w:szCs w:val="28"/>
        </w:rPr>
      </w:pPr>
      <w:r>
        <w:rPr>
          <w:rFonts w:hint="eastAsia" w:ascii="仿宋" w:hAnsi="仿宋" w:eastAsia="仿宋" w:cs="仿宋"/>
          <w:snapToGrid w:val="0"/>
          <w:szCs w:val="28"/>
        </w:rPr>
        <w:t>3、一旦我方中标，我方保证按竞争性比选文件约定的合同工作内容。</w:t>
      </w:r>
    </w:p>
    <w:p>
      <w:pPr>
        <w:pStyle w:val="11"/>
        <w:adjustRightInd w:val="0"/>
        <w:snapToGrid w:val="0"/>
        <w:ind w:firstLine="560" w:firstLineChars="200"/>
        <w:rPr>
          <w:rFonts w:ascii="仿宋" w:hAnsi="仿宋" w:eastAsia="仿宋" w:cs="仿宋"/>
          <w:snapToGrid w:val="0"/>
          <w:szCs w:val="28"/>
        </w:rPr>
      </w:pPr>
      <w:r>
        <w:rPr>
          <w:rFonts w:hint="eastAsia" w:ascii="仿宋" w:hAnsi="仿宋" w:eastAsia="仿宋" w:cs="仿宋"/>
          <w:snapToGrid w:val="0"/>
          <w:szCs w:val="28"/>
        </w:rPr>
        <w:t>4、我方同意所提交的投标文件在竞争性比选文件规定的投标有效期内有效，在此期间内如果中标，我方将受此约束。</w:t>
      </w:r>
    </w:p>
    <w:p>
      <w:pPr>
        <w:pStyle w:val="11"/>
        <w:adjustRightInd w:val="0"/>
        <w:snapToGrid w:val="0"/>
        <w:ind w:firstLine="560" w:firstLineChars="200"/>
        <w:rPr>
          <w:rFonts w:ascii="仿宋" w:hAnsi="仿宋" w:eastAsia="仿宋" w:cs="仿宋"/>
          <w:snapToGrid w:val="0"/>
          <w:szCs w:val="28"/>
        </w:rPr>
      </w:pPr>
      <w:r>
        <w:rPr>
          <w:rFonts w:hint="eastAsia" w:ascii="仿宋" w:hAnsi="仿宋" w:eastAsia="仿宋" w:cs="仿宋"/>
          <w:snapToGrid w:val="0"/>
          <w:szCs w:val="28"/>
        </w:rPr>
        <w:t>5、除非达成另外协议并生效，你方的中标通知书和本投标文件将成为约束双方的合同文件组成部分。</w:t>
      </w:r>
    </w:p>
    <w:p>
      <w:pPr>
        <w:pStyle w:val="11"/>
        <w:adjustRightInd w:val="0"/>
        <w:snapToGrid w:val="0"/>
        <w:ind w:firstLine="560" w:firstLineChars="200"/>
        <w:rPr>
          <w:rFonts w:ascii="仿宋" w:hAnsi="仿宋" w:eastAsia="仿宋" w:cs="仿宋"/>
          <w:snapToGrid w:val="0"/>
          <w:szCs w:val="28"/>
        </w:rPr>
      </w:pPr>
      <w:r>
        <w:rPr>
          <w:rFonts w:hint="eastAsia" w:ascii="仿宋" w:hAnsi="仿宋" w:eastAsia="仿宋" w:cs="仿宋"/>
          <w:snapToGrid w:val="0"/>
          <w:szCs w:val="28"/>
        </w:rPr>
        <w:t>6、（其他补充说明）。</w:t>
      </w:r>
    </w:p>
    <w:p>
      <w:pPr>
        <w:pStyle w:val="11"/>
        <w:adjustRightInd w:val="0"/>
        <w:snapToGrid w:val="0"/>
        <w:rPr>
          <w:rFonts w:ascii="仿宋" w:hAnsi="仿宋" w:eastAsia="仿宋" w:cs="仿宋"/>
          <w:snapToGrid w:val="0"/>
          <w:szCs w:val="28"/>
        </w:rPr>
      </w:pP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投 标 人：（盖单位公章）</w:t>
      </w: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法定代表人或其委托代理人：（签字）</w:t>
      </w: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地    址：</w:t>
      </w:r>
      <w:r>
        <w:rPr>
          <w:rFonts w:hint="eastAsia" w:ascii="仿宋" w:hAnsi="仿宋" w:eastAsia="仿宋" w:cs="仿宋"/>
          <w:snapToGrid w:val="0"/>
          <w:szCs w:val="28"/>
          <w:u w:val="single"/>
        </w:rPr>
        <w:t>____________________________________</w:t>
      </w: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电    话：</w:t>
      </w:r>
      <w:r>
        <w:rPr>
          <w:rFonts w:hint="eastAsia" w:ascii="仿宋" w:hAnsi="仿宋" w:eastAsia="仿宋" w:cs="仿宋"/>
          <w:snapToGrid w:val="0"/>
          <w:szCs w:val="28"/>
          <w:u w:val="single"/>
        </w:rPr>
        <w:t>____________________________________</w:t>
      </w: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传    真：</w:t>
      </w:r>
      <w:r>
        <w:rPr>
          <w:rFonts w:hint="eastAsia" w:ascii="仿宋" w:hAnsi="仿宋" w:eastAsia="仿宋" w:cs="仿宋"/>
          <w:snapToGrid w:val="0"/>
          <w:szCs w:val="28"/>
          <w:u w:val="single"/>
        </w:rPr>
        <w:t>____________________________________</w:t>
      </w:r>
    </w:p>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邮政编码：</w:t>
      </w:r>
      <w:r>
        <w:rPr>
          <w:rFonts w:hint="eastAsia" w:ascii="仿宋" w:hAnsi="仿宋" w:eastAsia="仿宋" w:cs="仿宋"/>
          <w:snapToGrid w:val="0"/>
          <w:szCs w:val="28"/>
          <w:u w:val="single"/>
        </w:rPr>
        <w:t>____________________________________</w:t>
      </w:r>
    </w:p>
    <w:p>
      <w:pPr>
        <w:pStyle w:val="11"/>
        <w:adjustRightInd w:val="0"/>
        <w:snapToGrid w:val="0"/>
        <w:rPr>
          <w:rFonts w:ascii="仿宋" w:hAnsi="仿宋" w:eastAsia="仿宋" w:cs="仿宋"/>
          <w:snapToGrid w:val="0"/>
          <w:szCs w:val="28"/>
        </w:rPr>
      </w:pPr>
    </w:p>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年月日</w:t>
      </w:r>
    </w:p>
    <w:p>
      <w:pPr>
        <w:rPr>
          <w:rFonts w:ascii="仿宋" w:hAnsi="仿宋" w:cs="仿宋"/>
          <w:b/>
          <w:szCs w:val="28"/>
        </w:rPr>
      </w:pPr>
      <w:bookmarkStart w:id="48" w:name="_Toc283301604"/>
      <w:bookmarkStart w:id="49" w:name="_Toc9942"/>
      <w:bookmarkStart w:id="50" w:name="_Toc475653177"/>
      <w:bookmarkStart w:id="51" w:name="_Toc290638085"/>
      <w:bookmarkStart w:id="52" w:name="_Toc513120446"/>
      <w:bookmarkStart w:id="53" w:name="_Toc31357"/>
      <w:bookmarkStart w:id="54" w:name="_Toc367971571"/>
      <w:bookmarkStart w:id="55" w:name="_Toc32031"/>
      <w:bookmarkStart w:id="56" w:name="_Toc345251278"/>
      <w:bookmarkStart w:id="57" w:name="_Toc289083018"/>
      <w:bookmarkStart w:id="58" w:name="_Toc304958771"/>
      <w:bookmarkStart w:id="59" w:name="_Toc224103498"/>
      <w:r>
        <w:rPr>
          <w:rFonts w:hint="eastAsia" w:ascii="仿宋" w:hAnsi="仿宋" w:cs="仿宋"/>
          <w:b/>
          <w:szCs w:val="28"/>
        </w:rPr>
        <w:br w:type="page"/>
      </w:r>
    </w:p>
    <w:p>
      <w:pPr>
        <w:ind w:firstLine="2249" w:firstLineChars="800"/>
        <w:rPr>
          <w:rFonts w:ascii="方正仿宋_GBK" w:hAnsi="方正仿宋_GBK" w:eastAsia="方正仿宋_GBK" w:cs="方正仿宋_GBK"/>
          <w:b/>
          <w:szCs w:val="28"/>
        </w:rPr>
      </w:pPr>
      <w:r>
        <w:rPr>
          <w:rFonts w:hint="eastAsia" w:ascii="方正仿宋_GBK" w:hAnsi="方正仿宋_GBK" w:eastAsia="方正仿宋_GBK" w:cs="方正仿宋_GBK"/>
          <w:b/>
          <w:szCs w:val="28"/>
        </w:rPr>
        <w:t>二、法定代表人身份证明及授权委托书</w:t>
      </w:r>
      <w:bookmarkEnd w:id="48"/>
      <w:bookmarkEnd w:id="49"/>
      <w:bookmarkEnd w:id="50"/>
      <w:bookmarkEnd w:id="51"/>
      <w:bookmarkEnd w:id="52"/>
      <w:bookmarkEnd w:id="53"/>
      <w:bookmarkEnd w:id="54"/>
      <w:bookmarkEnd w:id="55"/>
      <w:bookmarkEnd w:id="56"/>
      <w:bookmarkEnd w:id="57"/>
      <w:bookmarkEnd w:id="58"/>
    </w:p>
    <w:p>
      <w:pPr>
        <w:pStyle w:val="11"/>
        <w:adjustRightInd w:val="0"/>
        <w:snapToGrid w:val="0"/>
        <w:jc w:val="center"/>
        <w:rPr>
          <w:rFonts w:ascii="仿宋" w:hAnsi="仿宋" w:eastAsia="仿宋" w:cs="仿宋"/>
          <w:b/>
          <w:szCs w:val="28"/>
        </w:rPr>
      </w:pPr>
    </w:p>
    <w:p>
      <w:pPr>
        <w:pStyle w:val="11"/>
        <w:adjustRightInd w:val="0"/>
        <w:snapToGrid w:val="0"/>
        <w:jc w:val="center"/>
        <w:rPr>
          <w:rFonts w:ascii="仿宋" w:hAnsi="仿宋" w:eastAsia="仿宋" w:cs="仿宋"/>
          <w:b/>
          <w:szCs w:val="28"/>
        </w:rPr>
      </w:pPr>
      <w:r>
        <w:rPr>
          <w:rFonts w:hint="eastAsia" w:ascii="仿宋" w:hAnsi="仿宋" w:eastAsia="仿宋" w:cs="仿宋"/>
          <w:b/>
          <w:szCs w:val="28"/>
        </w:rPr>
        <w:t>法定代表人身份证明</w:t>
      </w:r>
    </w:p>
    <w:p>
      <w:pPr>
        <w:pStyle w:val="11"/>
        <w:adjustRightInd w:val="0"/>
        <w:snapToGrid w:val="0"/>
        <w:rPr>
          <w:rFonts w:ascii="仿宋" w:hAnsi="仿宋" w:eastAsia="仿宋" w:cs="仿宋"/>
          <w:szCs w:val="28"/>
          <w:lang w:val="zh-CN"/>
        </w:rPr>
      </w:pPr>
    </w:p>
    <w:p>
      <w:pPr>
        <w:pStyle w:val="11"/>
        <w:adjustRightInd w:val="0"/>
        <w:snapToGrid w:val="0"/>
        <w:jc w:val="left"/>
        <w:rPr>
          <w:rFonts w:ascii="仿宋" w:hAnsi="仿宋" w:eastAsia="仿宋" w:cs="仿宋"/>
          <w:szCs w:val="28"/>
          <w:u w:val="single"/>
        </w:rPr>
      </w:pPr>
      <w:r>
        <w:rPr>
          <w:rFonts w:hint="eastAsia" w:ascii="仿宋" w:hAnsi="仿宋" w:eastAsia="仿宋" w:cs="仿宋"/>
          <w:szCs w:val="28"/>
          <w:lang w:val="zh-CN"/>
        </w:rPr>
        <w:t>投标人名称：</w:t>
      </w:r>
    </w:p>
    <w:p>
      <w:pPr>
        <w:pStyle w:val="11"/>
        <w:adjustRightInd w:val="0"/>
        <w:snapToGrid w:val="0"/>
        <w:rPr>
          <w:rFonts w:ascii="仿宋" w:hAnsi="仿宋" w:eastAsia="仿宋" w:cs="仿宋"/>
          <w:szCs w:val="28"/>
          <w:lang w:val="zh-CN"/>
        </w:rPr>
      </w:pPr>
    </w:p>
    <w:p>
      <w:pPr>
        <w:pStyle w:val="11"/>
        <w:adjustRightInd w:val="0"/>
        <w:snapToGrid w:val="0"/>
        <w:rPr>
          <w:rFonts w:ascii="仿宋" w:hAnsi="仿宋" w:eastAsia="仿宋" w:cs="仿宋"/>
          <w:szCs w:val="28"/>
          <w:lang w:val="zh-CN"/>
        </w:rPr>
      </w:pPr>
      <w:r>
        <w:rPr>
          <w:rFonts w:hint="eastAsia" w:ascii="仿宋" w:hAnsi="仿宋" w:eastAsia="仿宋" w:cs="仿宋"/>
          <w:szCs w:val="28"/>
          <w:lang w:val="zh-CN"/>
        </w:rPr>
        <w:t>姓名： 性别： 年龄： 职务：</w:t>
      </w:r>
      <w:r>
        <w:rPr>
          <w:rFonts w:hint="eastAsia" w:ascii="仿宋" w:hAnsi="仿宋" w:eastAsia="仿宋" w:cs="仿宋"/>
          <w:szCs w:val="28"/>
          <w:u w:val="single"/>
          <w:lang w:val="zh-CN"/>
        </w:rPr>
        <w:t>_____________</w:t>
      </w:r>
    </w:p>
    <w:p>
      <w:pPr>
        <w:pStyle w:val="11"/>
        <w:adjustRightInd w:val="0"/>
        <w:snapToGrid w:val="0"/>
        <w:rPr>
          <w:rFonts w:ascii="仿宋" w:hAnsi="仿宋" w:eastAsia="仿宋" w:cs="仿宋"/>
          <w:szCs w:val="28"/>
          <w:lang w:val="zh-CN"/>
        </w:rPr>
      </w:pPr>
    </w:p>
    <w:p>
      <w:pPr>
        <w:pStyle w:val="11"/>
        <w:adjustRightInd w:val="0"/>
        <w:snapToGrid w:val="0"/>
        <w:rPr>
          <w:rFonts w:ascii="仿宋" w:hAnsi="仿宋" w:eastAsia="仿宋" w:cs="仿宋"/>
          <w:szCs w:val="28"/>
          <w:lang w:val="zh-CN"/>
        </w:rPr>
      </w:pPr>
      <w:r>
        <w:rPr>
          <w:rFonts w:hint="eastAsia" w:ascii="仿宋" w:hAnsi="仿宋" w:eastAsia="仿宋" w:cs="仿宋"/>
          <w:szCs w:val="28"/>
          <w:lang w:val="zh-CN"/>
        </w:rPr>
        <w:t>系（</w:t>
      </w:r>
      <w:r>
        <w:rPr>
          <w:rFonts w:hint="eastAsia" w:ascii="仿宋" w:hAnsi="仿宋" w:eastAsia="仿宋" w:cs="仿宋"/>
          <w:szCs w:val="28"/>
        </w:rPr>
        <w:t>比选</w:t>
      </w:r>
      <w:r>
        <w:rPr>
          <w:rFonts w:hint="eastAsia" w:ascii="仿宋" w:hAnsi="仿宋" w:eastAsia="仿宋" w:cs="仿宋"/>
          <w:szCs w:val="28"/>
          <w:lang w:val="zh-CN"/>
        </w:rPr>
        <w:t>人名称）的法定代表人。</w:t>
      </w:r>
    </w:p>
    <w:p>
      <w:pPr>
        <w:pStyle w:val="11"/>
        <w:adjustRightInd w:val="0"/>
        <w:snapToGrid w:val="0"/>
        <w:rPr>
          <w:rFonts w:ascii="仿宋" w:hAnsi="仿宋" w:eastAsia="仿宋" w:cs="仿宋"/>
          <w:szCs w:val="28"/>
          <w:lang w:val="zh-CN"/>
        </w:rPr>
      </w:pPr>
    </w:p>
    <w:p>
      <w:pPr>
        <w:pStyle w:val="11"/>
        <w:adjustRightInd w:val="0"/>
        <w:snapToGrid w:val="0"/>
        <w:rPr>
          <w:rFonts w:ascii="仿宋" w:hAnsi="仿宋" w:eastAsia="仿宋" w:cs="仿宋"/>
          <w:szCs w:val="28"/>
          <w:lang w:val="zh-CN"/>
        </w:rPr>
      </w:pPr>
      <w:r>
        <w:rPr>
          <w:rFonts w:hint="eastAsia" w:ascii="仿宋" w:hAnsi="仿宋" w:eastAsia="仿宋" w:cs="仿宋"/>
          <w:szCs w:val="28"/>
          <w:lang w:val="zh-CN"/>
        </w:rPr>
        <w:t>特此证明。</w:t>
      </w:r>
    </w:p>
    <w:p>
      <w:pPr>
        <w:pStyle w:val="11"/>
        <w:adjustRightInd w:val="0"/>
        <w:snapToGrid w:val="0"/>
        <w:rPr>
          <w:rFonts w:ascii="仿宋" w:hAnsi="仿宋" w:eastAsia="仿宋" w:cs="仿宋"/>
          <w:szCs w:val="28"/>
          <w:lang w:val="zh-CN"/>
        </w:rPr>
      </w:pPr>
    </w:p>
    <w:p>
      <w:pPr>
        <w:pStyle w:val="11"/>
        <w:adjustRightInd w:val="0"/>
        <w:snapToGrid w:val="0"/>
        <w:rPr>
          <w:rFonts w:ascii="仿宋" w:hAnsi="仿宋" w:eastAsia="仿宋" w:cs="仿宋"/>
          <w:szCs w:val="28"/>
          <w:lang w:val="zh-CN"/>
        </w:rPr>
      </w:pPr>
    </w:p>
    <w:tbl>
      <w:tblPr>
        <w:tblStyle w:val="23"/>
        <w:tblW w:w="89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97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397" w:hRule="atLeast"/>
          <w:jc w:val="center"/>
        </w:trPr>
        <w:tc>
          <w:tcPr>
            <w:tcW w:w="8977" w:type="dxa"/>
            <w:vAlign w:val="center"/>
          </w:tcPr>
          <w:p>
            <w:pPr>
              <w:pStyle w:val="11"/>
              <w:adjustRightInd w:val="0"/>
              <w:snapToGrid w:val="0"/>
              <w:jc w:val="center"/>
              <w:rPr>
                <w:rFonts w:ascii="仿宋" w:hAnsi="仿宋" w:eastAsia="仿宋" w:cs="仿宋"/>
                <w:szCs w:val="28"/>
                <w:lang w:val="zh-CN"/>
              </w:rPr>
            </w:pPr>
            <w:r>
              <w:rPr>
                <w:rFonts w:hint="eastAsia" w:ascii="仿宋" w:hAnsi="仿宋" w:eastAsia="仿宋" w:cs="仿宋"/>
                <w:szCs w:val="28"/>
                <w:lang w:val="zh-CN"/>
              </w:rPr>
              <w:t>附：法定代表人身份证复印件</w:t>
            </w:r>
          </w:p>
          <w:p>
            <w:pPr>
              <w:pStyle w:val="11"/>
              <w:adjustRightInd w:val="0"/>
              <w:snapToGrid w:val="0"/>
              <w:jc w:val="center"/>
              <w:rPr>
                <w:rFonts w:ascii="仿宋" w:hAnsi="仿宋" w:eastAsia="仿宋" w:cs="仿宋"/>
                <w:szCs w:val="28"/>
                <w:lang w:val="zh-CN"/>
              </w:rPr>
            </w:pPr>
            <w:r>
              <w:rPr>
                <w:rFonts w:hint="eastAsia" w:ascii="仿宋" w:hAnsi="仿宋" w:eastAsia="仿宋" w:cs="仿宋"/>
                <w:szCs w:val="28"/>
                <w:lang w:val="zh-CN"/>
              </w:rPr>
              <w:t>（双面）</w:t>
            </w:r>
          </w:p>
        </w:tc>
      </w:tr>
    </w:tbl>
    <w:p>
      <w:pPr>
        <w:pStyle w:val="11"/>
        <w:adjustRightInd w:val="0"/>
        <w:snapToGrid w:val="0"/>
        <w:rPr>
          <w:rFonts w:ascii="仿宋" w:hAnsi="仿宋" w:eastAsia="仿宋" w:cs="仿宋"/>
          <w:szCs w:val="28"/>
          <w:lang w:val="zh-CN"/>
        </w:rPr>
      </w:pPr>
    </w:p>
    <w:p>
      <w:pPr>
        <w:pStyle w:val="11"/>
        <w:adjustRightInd w:val="0"/>
        <w:snapToGrid w:val="0"/>
        <w:rPr>
          <w:rFonts w:ascii="仿宋" w:hAnsi="仿宋" w:eastAsia="仿宋" w:cs="仿宋"/>
          <w:szCs w:val="28"/>
          <w:lang w:val="zh-CN"/>
        </w:rPr>
      </w:pPr>
      <w:r>
        <w:rPr>
          <w:rFonts w:hint="eastAsia" w:ascii="仿宋" w:hAnsi="仿宋" w:eastAsia="仿宋" w:cs="仿宋"/>
          <w:szCs w:val="28"/>
          <w:lang w:val="zh-CN"/>
        </w:rPr>
        <w:t>投标人：（盖单位公章）</w:t>
      </w:r>
    </w:p>
    <w:p>
      <w:pPr>
        <w:pStyle w:val="11"/>
        <w:adjustRightInd w:val="0"/>
        <w:snapToGrid w:val="0"/>
        <w:rPr>
          <w:rFonts w:ascii="仿宋" w:hAnsi="仿宋" w:eastAsia="仿宋" w:cs="仿宋"/>
          <w:szCs w:val="28"/>
          <w:lang w:val="zh-CN"/>
        </w:rPr>
      </w:pPr>
    </w:p>
    <w:p>
      <w:pPr>
        <w:pStyle w:val="11"/>
        <w:adjustRightInd w:val="0"/>
        <w:snapToGrid w:val="0"/>
        <w:jc w:val="center"/>
        <w:rPr>
          <w:rFonts w:ascii="仿宋" w:hAnsi="仿宋" w:eastAsia="仿宋" w:cs="仿宋"/>
          <w:szCs w:val="21"/>
          <w:lang w:val="zh-CN"/>
        </w:rPr>
      </w:pPr>
      <w:r>
        <w:rPr>
          <w:rFonts w:hint="eastAsia" w:ascii="仿宋" w:hAnsi="仿宋" w:eastAsia="仿宋" w:cs="仿宋"/>
          <w:szCs w:val="28"/>
          <w:lang w:val="zh-CN"/>
        </w:rPr>
        <w:t>年   月   日</w:t>
      </w:r>
    </w:p>
    <w:p>
      <w:pPr>
        <w:pStyle w:val="11"/>
        <w:adjustRightInd w:val="0"/>
        <w:snapToGrid w:val="0"/>
        <w:jc w:val="center"/>
        <w:rPr>
          <w:rFonts w:ascii="仿宋" w:hAnsi="仿宋" w:eastAsia="仿宋" w:cs="仿宋"/>
          <w:bCs/>
          <w:szCs w:val="21"/>
          <w:lang w:val="zh-CN"/>
        </w:rPr>
        <w:sectPr>
          <w:footerReference r:id="rId6" w:type="default"/>
          <w:pgSz w:w="11906" w:h="16838"/>
          <w:pgMar w:top="1400" w:right="1469" w:bottom="1247" w:left="1440" w:header="851" w:footer="992" w:gutter="0"/>
          <w:cols w:space="720" w:num="1"/>
          <w:docGrid w:linePitch="321" w:charSpace="0"/>
        </w:sectPr>
      </w:pPr>
    </w:p>
    <w:bookmarkEnd w:id="59"/>
    <w:p>
      <w:pPr>
        <w:pStyle w:val="4"/>
        <w:tabs>
          <w:tab w:val="left" w:pos="425"/>
          <w:tab w:val="left" w:pos="502"/>
          <w:tab w:val="left" w:pos="600"/>
        </w:tabs>
        <w:spacing w:line="240" w:lineRule="auto"/>
        <w:ind w:firstLine="2811" w:firstLineChars="1000"/>
        <w:rPr>
          <w:rFonts w:ascii="方正仿宋_GBK" w:hAnsi="方正仿宋_GBK" w:eastAsia="方正仿宋_GBK" w:cs="方正仿宋_GBK"/>
          <w:sz w:val="28"/>
          <w:szCs w:val="28"/>
        </w:rPr>
      </w:pPr>
      <w:bookmarkStart w:id="60" w:name="_Toc475653183"/>
      <w:bookmarkStart w:id="61" w:name="_Toc513120450"/>
      <w:bookmarkStart w:id="62" w:name="_Toc24486"/>
      <w:bookmarkStart w:id="63" w:name="_Toc23607"/>
      <w:r>
        <w:rPr>
          <w:rFonts w:hint="eastAsia" w:ascii="方正仿宋_GBK" w:hAnsi="方正仿宋_GBK" w:eastAsia="方正仿宋_GBK" w:cs="方正仿宋_GBK"/>
          <w:sz w:val="28"/>
          <w:szCs w:val="28"/>
        </w:rPr>
        <w:t>三、资格审查部分资料</w:t>
      </w:r>
      <w:bookmarkEnd w:id="60"/>
      <w:bookmarkEnd w:id="61"/>
      <w:bookmarkEnd w:id="62"/>
      <w:bookmarkEnd w:id="63"/>
    </w:p>
    <w:p>
      <w:pPr>
        <w:tabs>
          <w:tab w:val="left" w:pos="425"/>
          <w:tab w:val="left" w:pos="502"/>
          <w:tab w:val="left" w:pos="600"/>
        </w:tabs>
        <w:jc w:val="center"/>
        <w:rPr>
          <w:rFonts w:ascii="方正仿宋_GBK" w:hAnsi="方正仿宋_GBK" w:eastAsia="方正仿宋_GBK" w:cs="方正仿宋_GBK"/>
          <w:b/>
          <w:szCs w:val="28"/>
        </w:rPr>
      </w:pPr>
      <w:bookmarkStart w:id="64" w:name="_Toc5958"/>
      <w:bookmarkStart w:id="65" w:name="_Toc686"/>
      <w:r>
        <w:rPr>
          <w:rFonts w:hint="eastAsia" w:ascii="方正仿宋_GBK" w:hAnsi="方正仿宋_GBK" w:eastAsia="方正仿宋_GBK" w:cs="方正仿宋_GBK"/>
          <w:b/>
          <w:szCs w:val="28"/>
        </w:rPr>
        <w:t>（一）比选人基本情况表</w:t>
      </w:r>
      <w:bookmarkEnd w:id="64"/>
      <w:bookmarkEnd w:id="65"/>
    </w:p>
    <w:p>
      <w:pPr>
        <w:pStyle w:val="11"/>
        <w:adjustRightInd w:val="0"/>
        <w:snapToGrid w:val="0"/>
        <w:rPr>
          <w:rFonts w:ascii="仿宋" w:hAnsi="仿宋" w:eastAsia="仿宋" w:cs="仿宋"/>
          <w:szCs w:val="21"/>
        </w:rPr>
      </w:pPr>
    </w:p>
    <w:tbl>
      <w:tblPr>
        <w:tblStyle w:val="2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942"/>
        <w:gridCol w:w="2434"/>
        <w:gridCol w:w="1165"/>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比选人名称</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注册地址</w:t>
            </w:r>
          </w:p>
        </w:tc>
        <w:tc>
          <w:tcPr>
            <w:tcW w:w="3376"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邮政编码</w:t>
            </w:r>
          </w:p>
        </w:tc>
        <w:tc>
          <w:tcPr>
            <w:tcW w:w="2203"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vMerge w:val="restart"/>
            <w:tcBorders>
              <w:top w:val="single" w:color="auto" w:sz="4" w:space="0"/>
              <w:left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联系方式</w:t>
            </w:r>
          </w:p>
        </w:tc>
        <w:tc>
          <w:tcPr>
            <w:tcW w:w="94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联系人</w:t>
            </w:r>
          </w:p>
        </w:tc>
        <w:tc>
          <w:tcPr>
            <w:tcW w:w="243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电 话</w:t>
            </w:r>
          </w:p>
        </w:tc>
        <w:tc>
          <w:tcPr>
            <w:tcW w:w="2203"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vMerge w:val="continue"/>
            <w:tcBorders>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传 真</w:t>
            </w:r>
          </w:p>
        </w:tc>
        <w:tc>
          <w:tcPr>
            <w:tcW w:w="243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网 址</w:t>
            </w:r>
          </w:p>
        </w:tc>
        <w:tc>
          <w:tcPr>
            <w:tcW w:w="2203"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法定代表人</w:t>
            </w:r>
          </w:p>
        </w:tc>
        <w:tc>
          <w:tcPr>
            <w:tcW w:w="94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姓 名</w:t>
            </w:r>
          </w:p>
        </w:tc>
        <w:tc>
          <w:tcPr>
            <w:tcW w:w="243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电 话</w:t>
            </w:r>
          </w:p>
        </w:tc>
        <w:tc>
          <w:tcPr>
            <w:tcW w:w="2203"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成立时间</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企业资质等级</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营业执照号</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注册资金</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开户银行</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帐号</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经营范围</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r>
              <w:rPr>
                <w:rFonts w:hint="eastAsia" w:ascii="仿宋" w:hAnsi="仿宋" w:eastAsia="仿宋" w:cs="仿宋"/>
                <w:snapToGrid w:val="0"/>
                <w:szCs w:val="28"/>
              </w:rPr>
              <w:t>备注</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仿宋" w:hAnsi="仿宋" w:eastAsia="仿宋" w:cs="仿宋"/>
                <w:snapToGrid w:val="0"/>
                <w:szCs w:val="28"/>
              </w:rPr>
            </w:pPr>
          </w:p>
        </w:tc>
      </w:tr>
    </w:tbl>
    <w:p>
      <w:pPr>
        <w:pStyle w:val="11"/>
        <w:adjustRightInd w:val="0"/>
        <w:snapToGrid w:val="0"/>
        <w:rPr>
          <w:rFonts w:ascii="仿宋" w:hAnsi="仿宋" w:eastAsia="仿宋" w:cs="仿宋"/>
          <w:snapToGrid w:val="0"/>
          <w:szCs w:val="28"/>
        </w:rPr>
      </w:pPr>
      <w:r>
        <w:rPr>
          <w:rFonts w:hint="eastAsia" w:ascii="仿宋" w:hAnsi="仿宋" w:eastAsia="仿宋" w:cs="仿宋"/>
          <w:snapToGrid w:val="0"/>
          <w:szCs w:val="28"/>
        </w:rPr>
        <w:t>注：应附比选人营业执照副本的复印件。</w:t>
      </w:r>
    </w:p>
    <w:p>
      <w:pPr>
        <w:topLinePunct/>
        <w:spacing w:line="440" w:lineRule="exact"/>
        <w:jc w:val="center"/>
        <w:rPr>
          <w:rFonts w:ascii="方正仿宋_GBK" w:hAnsi="方正仿宋_GBK" w:eastAsia="方正仿宋_GBK" w:cs="方正仿宋_GBK"/>
          <w:b/>
          <w:szCs w:val="28"/>
        </w:rPr>
      </w:pPr>
      <w:r>
        <w:rPr>
          <w:rFonts w:hint="eastAsia" w:ascii="仿宋" w:hAnsi="仿宋" w:cs="仿宋"/>
          <w:szCs w:val="21"/>
        </w:rPr>
        <w:br w:type="page"/>
      </w:r>
      <w:bookmarkStart w:id="66" w:name="_Toc1386"/>
      <w:bookmarkStart w:id="67" w:name="_Toc626"/>
      <w:r>
        <w:rPr>
          <w:rFonts w:hint="eastAsia" w:ascii="方正仿宋_GBK" w:hAnsi="方正仿宋_GBK" w:eastAsia="方正仿宋_GBK" w:cs="方正仿宋_GBK"/>
          <w:b/>
          <w:szCs w:val="28"/>
        </w:rPr>
        <w:t>（二）近年完成的类似项目情况表</w:t>
      </w:r>
    </w:p>
    <w:tbl>
      <w:tblPr>
        <w:tblStyle w:val="23"/>
        <w:tblW w:w="853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282"/>
        <w:gridCol w:w="2030"/>
        <w:gridCol w:w="919"/>
        <w:gridCol w:w="148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659"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序号</w:t>
            </w:r>
          </w:p>
        </w:tc>
        <w:tc>
          <w:tcPr>
            <w:tcW w:w="2282"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项目名称</w:t>
            </w:r>
          </w:p>
        </w:tc>
        <w:tc>
          <w:tcPr>
            <w:tcW w:w="2030"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项目业主</w:t>
            </w:r>
          </w:p>
        </w:tc>
        <w:tc>
          <w:tcPr>
            <w:tcW w:w="919"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工作周期</w:t>
            </w:r>
          </w:p>
        </w:tc>
        <w:tc>
          <w:tcPr>
            <w:tcW w:w="1484" w:type="dxa"/>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合同费用（元）</w:t>
            </w:r>
          </w:p>
        </w:tc>
        <w:tc>
          <w:tcPr>
            <w:tcW w:w="1161"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bl>
    <w:p>
      <w:pPr>
        <w:spacing w:line="360" w:lineRule="auto"/>
        <w:rPr>
          <w:rFonts w:ascii="方正仿宋_GBK" w:hAnsi="方正仿宋_GBK" w:eastAsia="方正仿宋_GBK" w:cs="方正仿宋_GBK"/>
          <w:bCs/>
          <w:kern w:val="1"/>
          <w:szCs w:val="28"/>
        </w:rPr>
      </w:pPr>
      <w:r>
        <w:rPr>
          <w:rFonts w:hint="eastAsia" w:ascii="方正仿宋_GBK" w:hAnsi="方正仿宋_GBK" w:eastAsia="方正仿宋_GBK" w:cs="方正仿宋_GBK"/>
          <w:bCs/>
          <w:kern w:val="1"/>
          <w:szCs w:val="28"/>
        </w:rPr>
        <w:t>备注：1、多个业绩的，比选人自行增加相应表格。</w:t>
      </w:r>
    </w:p>
    <w:p>
      <w:pPr>
        <w:spacing w:line="440" w:lineRule="exact"/>
        <w:rPr>
          <w:rFonts w:ascii="方正仿宋_GBK" w:hAnsi="方正仿宋_GBK" w:eastAsia="方正仿宋_GBK" w:cs="方正仿宋_GBK"/>
          <w:bCs/>
          <w:szCs w:val="28"/>
        </w:rPr>
      </w:pPr>
      <w:r>
        <w:rPr>
          <w:rFonts w:hint="eastAsia" w:ascii="方正仿宋_GBK" w:hAnsi="方正仿宋_GBK" w:eastAsia="方正仿宋_GBK" w:cs="方正仿宋_GBK"/>
          <w:bCs/>
          <w:kern w:val="1"/>
          <w:szCs w:val="28"/>
        </w:rPr>
        <w:t>2.按比选人须知相应要求提供相关材料。</w:t>
      </w:r>
    </w:p>
    <w:p>
      <w:pPr>
        <w:topLinePunct/>
        <w:spacing w:line="440" w:lineRule="exact"/>
        <w:jc w:val="center"/>
        <w:rPr>
          <w:rFonts w:ascii="方正仿宋_GBK" w:hAnsi="方正仿宋_GBK" w:eastAsia="方正仿宋_GBK" w:cs="方正仿宋_GBK"/>
          <w:bCs/>
          <w:szCs w:val="28"/>
        </w:rPr>
      </w:pPr>
    </w:p>
    <w:p>
      <w:pPr>
        <w:topLinePunct/>
        <w:spacing w:line="440" w:lineRule="exact"/>
        <w:jc w:val="center"/>
        <w:rPr>
          <w:rFonts w:ascii="方正仿宋_GBK" w:hAnsi="方正仿宋_GBK" w:eastAsia="方正仿宋_GBK" w:cs="方正仿宋_GBK"/>
          <w:bCs/>
          <w:szCs w:val="28"/>
        </w:rPr>
      </w:pPr>
    </w:p>
    <w:p>
      <w:pPr>
        <w:topLinePunct/>
        <w:spacing w:line="440" w:lineRule="exact"/>
        <w:jc w:val="center"/>
        <w:rPr>
          <w:rFonts w:ascii="方正仿宋_GBK" w:hAnsi="方正仿宋_GBK" w:eastAsia="方正仿宋_GBK" w:cs="方正仿宋_GBK"/>
          <w:bCs/>
          <w:szCs w:val="28"/>
        </w:rPr>
      </w:pPr>
    </w:p>
    <w:p>
      <w:pPr>
        <w:topLinePunct/>
        <w:spacing w:line="440" w:lineRule="exact"/>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（三）主要工作人员表</w:t>
      </w:r>
    </w:p>
    <w:tbl>
      <w:tblPr>
        <w:tblStyle w:val="23"/>
        <w:tblpPr w:leftFromText="180" w:rightFromText="180" w:vertAnchor="text" w:horzAnchor="margin" w:tblpXSpec="center" w:tblpY="24"/>
        <w:tblW w:w="7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378"/>
        <w:gridCol w:w="962"/>
        <w:gridCol w:w="1393"/>
        <w:gridCol w:w="198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序号</w:t>
            </w:r>
          </w:p>
        </w:tc>
        <w:tc>
          <w:tcPr>
            <w:tcW w:w="1378"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姓名</w:t>
            </w:r>
          </w:p>
        </w:tc>
        <w:tc>
          <w:tcPr>
            <w:tcW w:w="962"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职务</w:t>
            </w:r>
          </w:p>
        </w:tc>
        <w:tc>
          <w:tcPr>
            <w:tcW w:w="1393"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工作年限</w:t>
            </w:r>
          </w:p>
        </w:tc>
        <w:tc>
          <w:tcPr>
            <w:tcW w:w="1980" w:type="dxa"/>
          </w:tcPr>
          <w:p>
            <w:pPr>
              <w:spacing w:line="360" w:lineRule="auto"/>
              <w:rPr>
                <w:rFonts w:ascii="方正仿宋_GBK" w:hAnsi="方正仿宋_GBK" w:eastAsia="方正仿宋_GBK" w:cs="方正仿宋_GBK"/>
                <w:bCs/>
                <w:kern w:val="0"/>
                <w:szCs w:val="28"/>
              </w:rPr>
            </w:pPr>
            <w:r>
              <w:rPr>
                <w:rFonts w:hint="eastAsia" w:ascii="方正仿宋_GBK" w:hAnsi="方正仿宋_GBK" w:eastAsia="方正仿宋_GBK" w:cs="方正仿宋_GBK"/>
                <w:bCs/>
                <w:kern w:val="0"/>
                <w:szCs w:val="28"/>
              </w:rPr>
              <w:t>项目中拟任职</w:t>
            </w:r>
          </w:p>
        </w:tc>
        <w:tc>
          <w:tcPr>
            <w:tcW w:w="892" w:type="dxa"/>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spacing w:line="360" w:lineRule="auto"/>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52" w:type="dxa"/>
            <w:vAlign w:val="center"/>
          </w:tcPr>
          <w:p>
            <w:pPr>
              <w:jc w:val="center"/>
              <w:rPr>
                <w:rFonts w:ascii="方正仿宋_GBK" w:hAnsi="方正仿宋_GBK" w:eastAsia="方正仿宋_GBK" w:cs="方正仿宋_GBK"/>
                <w:bCs/>
                <w:szCs w:val="28"/>
              </w:rPr>
            </w:pPr>
          </w:p>
        </w:tc>
        <w:tc>
          <w:tcPr>
            <w:tcW w:w="1378" w:type="dxa"/>
            <w:vAlign w:val="center"/>
          </w:tcPr>
          <w:p>
            <w:pPr>
              <w:jc w:val="center"/>
              <w:rPr>
                <w:rFonts w:ascii="方正仿宋_GBK" w:hAnsi="方正仿宋_GBK" w:eastAsia="方正仿宋_GBK" w:cs="方正仿宋_GBK"/>
                <w:bCs/>
                <w:szCs w:val="28"/>
              </w:rPr>
            </w:pPr>
          </w:p>
        </w:tc>
        <w:tc>
          <w:tcPr>
            <w:tcW w:w="962"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bl>
    <w:p>
      <w:pPr>
        <w:rPr>
          <w:rFonts w:ascii="方正仿宋_GBK" w:hAnsi="方正仿宋_GBK" w:eastAsia="方正仿宋_GBK" w:cs="方正仿宋_GBK"/>
          <w:b/>
          <w:szCs w:val="28"/>
        </w:rPr>
      </w:pPr>
      <w:r>
        <w:rPr>
          <w:rFonts w:hint="eastAsia" w:ascii="方正仿宋_GBK" w:hAnsi="方正仿宋_GBK" w:eastAsia="方正仿宋_GBK" w:cs="方正仿宋_GBK"/>
          <w:b/>
          <w:szCs w:val="28"/>
        </w:rPr>
        <w:br w:type="page"/>
      </w:r>
    </w:p>
    <w:p>
      <w:pPr>
        <w:tabs>
          <w:tab w:val="left" w:pos="425"/>
          <w:tab w:val="left" w:pos="502"/>
          <w:tab w:val="left" w:pos="600"/>
        </w:tabs>
        <w:jc w:val="center"/>
        <w:rPr>
          <w:rFonts w:ascii="方正仿宋_GBK" w:hAnsi="方正仿宋_GBK" w:eastAsia="方正仿宋_GBK" w:cs="方正仿宋_GBK"/>
          <w:bCs/>
          <w:szCs w:val="28"/>
        </w:rPr>
      </w:pPr>
      <w:r>
        <w:rPr>
          <w:rFonts w:hint="eastAsia" w:ascii="方正仿宋_GBK" w:hAnsi="方正仿宋_GBK" w:eastAsia="方正仿宋_GBK" w:cs="方正仿宋_GBK"/>
          <w:b/>
          <w:szCs w:val="28"/>
        </w:rPr>
        <w:t>（四）</w:t>
      </w:r>
      <w:bookmarkEnd w:id="66"/>
      <w:r>
        <w:rPr>
          <w:rFonts w:hint="eastAsia" w:ascii="方正仿宋_GBK" w:hAnsi="方正仿宋_GBK" w:eastAsia="方正仿宋_GBK" w:cs="方正仿宋_GBK"/>
          <w:b/>
          <w:szCs w:val="28"/>
        </w:rPr>
        <w:t>信誉资料</w:t>
      </w:r>
      <w:bookmarkEnd w:id="67"/>
    </w:p>
    <w:p>
      <w:pPr>
        <w:tabs>
          <w:tab w:val="left" w:pos="425"/>
          <w:tab w:val="left" w:pos="502"/>
          <w:tab w:val="left" w:pos="600"/>
        </w:tabs>
        <w:rPr>
          <w:rFonts w:ascii="方正仿宋_GBK" w:hAnsi="方正仿宋_GBK" w:eastAsia="方正仿宋_GBK" w:cs="方正仿宋_GBK"/>
          <w:szCs w:val="28"/>
        </w:rPr>
      </w:pPr>
      <w:r>
        <w:rPr>
          <w:rFonts w:hint="eastAsia" w:ascii="方正仿宋_GBK" w:hAnsi="方正仿宋_GBK" w:eastAsia="方正仿宋_GBK" w:cs="方正仿宋_GBK"/>
          <w:bCs/>
          <w:szCs w:val="28"/>
        </w:rPr>
        <w:t>信誉要求由比选人自行声明，格式自拟。</w:t>
      </w:r>
      <w:r>
        <w:rPr>
          <w:rFonts w:hint="eastAsia" w:ascii="仿宋" w:hAnsi="仿宋" w:cs="仿宋"/>
          <w:szCs w:val="21"/>
        </w:rPr>
        <w:br w:type="page"/>
      </w:r>
      <w:bookmarkStart w:id="68" w:name="_Toc8727"/>
      <w:r>
        <w:rPr>
          <w:rFonts w:hint="eastAsia" w:ascii="方正仿宋_GBK" w:hAnsi="方正仿宋_GBK" w:eastAsia="方正仿宋_GBK" w:cs="方正仿宋_GBK"/>
          <w:b/>
          <w:szCs w:val="28"/>
        </w:rPr>
        <w:t>（五）资格审查部分其他资料</w:t>
      </w:r>
      <w:bookmarkEnd w:id="68"/>
    </w:p>
    <w:p>
      <w:pPr>
        <w:tabs>
          <w:tab w:val="left" w:pos="425"/>
          <w:tab w:val="left" w:pos="502"/>
          <w:tab w:val="left" w:pos="600"/>
        </w:tabs>
        <w:jc w:val="center"/>
        <w:rPr>
          <w:rFonts w:ascii="方正仿宋_GBK" w:hAnsi="方正仿宋_GBK" w:eastAsia="方正仿宋_GBK" w:cs="方正仿宋_GBK"/>
          <w:szCs w:val="28"/>
        </w:rPr>
      </w:pPr>
      <w:bookmarkStart w:id="69" w:name="_Toc5806"/>
    </w:p>
    <w:p>
      <w:pPr>
        <w:tabs>
          <w:tab w:val="left" w:pos="425"/>
          <w:tab w:val="left" w:pos="502"/>
          <w:tab w:val="left" w:pos="600"/>
        </w:tabs>
        <w:rPr>
          <w:rFonts w:ascii="方正仿宋_GBK" w:hAnsi="方正仿宋_GBK" w:eastAsia="方正仿宋_GBK" w:cs="方正仿宋_GBK"/>
          <w:szCs w:val="28"/>
        </w:rPr>
      </w:pPr>
      <w:r>
        <w:rPr>
          <w:rFonts w:hint="eastAsia" w:ascii="方正仿宋_GBK" w:hAnsi="方正仿宋_GBK" w:eastAsia="方正仿宋_GBK" w:cs="方正仿宋_GBK"/>
          <w:szCs w:val="28"/>
        </w:rPr>
        <w:t>比选人按要求提供相关资料</w:t>
      </w:r>
      <w:bookmarkEnd w:id="69"/>
    </w:p>
    <w:p>
      <w:pPr>
        <w:pStyle w:val="4"/>
        <w:tabs>
          <w:tab w:val="left" w:pos="425"/>
          <w:tab w:val="left" w:pos="502"/>
          <w:tab w:val="left" w:pos="600"/>
        </w:tabs>
        <w:spacing w:line="240" w:lineRule="auto"/>
        <w:jc w:val="center"/>
        <w:rPr>
          <w:rFonts w:ascii="方正仿宋_GBK" w:hAnsi="方正仿宋_GBK" w:eastAsia="方正仿宋_GBK" w:cs="方正仿宋_GBK"/>
          <w:b w:val="0"/>
          <w:sz w:val="28"/>
          <w:szCs w:val="28"/>
        </w:rPr>
      </w:pPr>
      <w:r>
        <w:rPr>
          <w:rFonts w:hint="eastAsia" w:ascii="仿宋" w:hAnsi="仿宋" w:cs="仿宋"/>
          <w:szCs w:val="21"/>
        </w:rPr>
        <w:br w:type="page"/>
      </w:r>
      <w:bookmarkStart w:id="70" w:name="_Toc16296"/>
      <w:bookmarkStart w:id="71" w:name="_Toc15644"/>
      <w:r>
        <w:rPr>
          <w:rFonts w:hint="eastAsia" w:ascii="方正仿宋_GBK" w:hAnsi="方正仿宋_GBK" w:eastAsia="方正仿宋_GBK" w:cs="方正仿宋_GBK"/>
          <w:sz w:val="28"/>
          <w:szCs w:val="28"/>
        </w:rPr>
        <w:t>四、商务部分资料</w:t>
      </w:r>
      <w:bookmarkEnd w:id="70"/>
      <w:bookmarkEnd w:id="71"/>
    </w:p>
    <w:p>
      <w:pPr>
        <w:pStyle w:val="4"/>
        <w:tabs>
          <w:tab w:val="left" w:pos="425"/>
          <w:tab w:val="left" w:pos="502"/>
          <w:tab w:val="left" w:pos="600"/>
        </w:tabs>
        <w:spacing w:line="240" w:lineRule="auto"/>
        <w:jc w:val="center"/>
        <w:rPr>
          <w:rFonts w:ascii="方正仿宋_GBK" w:hAnsi="方正仿宋_GBK" w:eastAsia="方正仿宋_GBK" w:cs="方正仿宋_GBK"/>
          <w:b w:val="0"/>
          <w:sz w:val="28"/>
          <w:szCs w:val="28"/>
        </w:rPr>
      </w:pPr>
      <w:r>
        <w:rPr>
          <w:rFonts w:hint="eastAsia" w:ascii="仿宋" w:hAnsi="仿宋" w:cs="仿宋"/>
          <w:b w:val="0"/>
          <w:szCs w:val="21"/>
        </w:rPr>
        <w:br w:type="page"/>
      </w:r>
      <w:bookmarkStart w:id="72" w:name="_Toc26075"/>
      <w:bookmarkStart w:id="73" w:name="_Toc29401"/>
      <w:r>
        <w:rPr>
          <w:rFonts w:hint="eastAsia" w:ascii="方正仿宋_GBK" w:hAnsi="方正仿宋_GBK" w:eastAsia="方正仿宋_GBK" w:cs="方正仿宋_GBK"/>
          <w:sz w:val="28"/>
          <w:szCs w:val="28"/>
        </w:rPr>
        <w:t>五、技术部分资料</w:t>
      </w:r>
      <w:bookmarkEnd w:id="72"/>
      <w:bookmarkEnd w:id="73"/>
    </w:p>
    <w:p>
      <w:pPr>
        <w:rPr>
          <w:rFonts w:ascii="仿宋" w:hAnsi="仿宋" w:eastAsia="仿宋" w:cs="仿宋"/>
        </w:rPr>
      </w:pPr>
    </w:p>
    <w:p>
      <w:pPr>
        <w:rPr>
          <w:rFonts w:ascii="方正仿宋_GBK" w:hAnsi="方正仿宋_GBK" w:eastAsia="方正仿宋_GBK" w:cs="方正仿宋_GBK"/>
          <w:b/>
          <w:szCs w:val="28"/>
        </w:rPr>
      </w:pPr>
      <w:bookmarkStart w:id="74" w:name="_Toc1829"/>
      <w:bookmarkStart w:id="75" w:name="_Toc16798"/>
      <w:r>
        <w:rPr>
          <w:rFonts w:hint="eastAsia" w:ascii="方正仿宋_GBK" w:hAnsi="方正仿宋_GBK" w:eastAsia="方正仿宋_GBK" w:cs="方正仿宋_GBK"/>
          <w:b/>
          <w:szCs w:val="28"/>
        </w:rPr>
        <w:br w:type="page"/>
      </w:r>
    </w:p>
    <w:p>
      <w:pPr>
        <w:pStyle w:val="4"/>
        <w:tabs>
          <w:tab w:val="left" w:pos="425"/>
          <w:tab w:val="left" w:pos="502"/>
          <w:tab w:val="left" w:pos="600"/>
        </w:tabs>
        <w:spacing w:line="240" w:lineRule="auto"/>
        <w:jc w:val="center"/>
        <w:rPr>
          <w:rFonts w:ascii="方正仿宋_GBK" w:hAnsi="方正仿宋_GBK" w:eastAsia="方正仿宋_GBK" w:cs="方正仿宋_GBK"/>
          <w:b w:val="0"/>
          <w:sz w:val="28"/>
          <w:szCs w:val="28"/>
        </w:rPr>
      </w:pPr>
      <w:r>
        <w:rPr>
          <w:rFonts w:hint="eastAsia" w:ascii="方正仿宋_GBK" w:hAnsi="方正仿宋_GBK" w:eastAsia="方正仿宋_GBK" w:cs="方正仿宋_GBK"/>
          <w:sz w:val="28"/>
          <w:szCs w:val="28"/>
        </w:rPr>
        <w:t>六、其他资料（如有）</w:t>
      </w:r>
      <w:bookmarkEnd w:id="74"/>
      <w:bookmarkEnd w:id="75"/>
    </w:p>
    <w:p>
      <w:pPr>
        <w:spacing w:line="360" w:lineRule="auto"/>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格式自拟。</w:t>
      </w:r>
    </w:p>
    <w:p>
      <w:pPr>
        <w:pStyle w:val="9"/>
        <w:rPr>
          <w:szCs w:val="32"/>
        </w:rPr>
      </w:pPr>
    </w:p>
    <w:p>
      <w:pPr>
        <w:pStyle w:val="9"/>
        <w:rPr>
          <w:rFonts w:ascii="仿宋" w:hAnsi="仿宋" w:eastAsia="仿宋"/>
          <w:b/>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embedRegular r:id="rId1" w:fontKey="{0117CB13-97A8-4A70-A02C-C57E06558534}"/>
  </w:font>
  <w:font w:name="仿宋">
    <w:panose1 w:val="02010609060101010101"/>
    <w:charset w:val="86"/>
    <w:family w:val="modern"/>
    <w:pitch w:val="default"/>
    <w:sig w:usb0="800002BF" w:usb1="38CF7CFA" w:usb2="00000016" w:usb3="00000000" w:csb0="00040001" w:csb1="00000000"/>
    <w:embedRegular r:id="rId2" w:fontKey="{B8ED5D9F-5A81-4D42-AEE6-165C845F7EA1}"/>
  </w:font>
  <w:font w:name="方正黑体_GBK">
    <w:panose1 w:val="03000509000000000000"/>
    <w:charset w:val="86"/>
    <w:family w:val="script"/>
    <w:pitch w:val="default"/>
    <w:sig w:usb0="00000001" w:usb1="080E0000" w:usb2="00000000" w:usb3="00000000" w:csb0="00040000" w:csb1="00000000"/>
    <w:embedRegular r:id="rId3" w:fontKey="{C6A892B6-88C1-4B12-81F0-656D44CECFE3}"/>
  </w:font>
  <w:font w:name="方正仿宋_GBK">
    <w:panose1 w:val="03000509000000000000"/>
    <w:charset w:val="86"/>
    <w:family w:val="script"/>
    <w:pitch w:val="default"/>
    <w:sig w:usb0="00000001" w:usb1="080E0000" w:usb2="00000000" w:usb3="00000000" w:csb0="00040000" w:csb1="00000000"/>
    <w:embedRegular r:id="rId4" w:fontKey="{F4181833-821B-47B6-AA61-06F11862915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B71"/>
    <w:multiLevelType w:val="singleLevel"/>
    <w:tmpl w:val="09466B71"/>
    <w:lvl w:ilvl="0" w:tentative="0">
      <w:start w:val="2"/>
      <w:numFmt w:val="chineseCounting"/>
      <w:suff w:val="nothing"/>
      <w:lvlText w:val="（%1）"/>
      <w:lvlJc w:val="left"/>
      <w:rPr>
        <w:rFonts w:hint="eastAsia"/>
      </w:rPr>
    </w:lvl>
  </w:abstractNum>
  <w:abstractNum w:abstractNumId="1">
    <w:nsid w:val="7C51D113"/>
    <w:multiLevelType w:val="singleLevel"/>
    <w:tmpl w:val="7C51D11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TrueTypeFonts/>
  <w:saveSubset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JiMTVhMDQ5MjQzMmRmNTcyN2YwMTJiMzZhNTc2Y2YifQ=="/>
  </w:docVars>
  <w:rsids>
    <w:rsidRoot w:val="53EC57DB"/>
    <w:rsid w:val="00087EBF"/>
    <w:rsid w:val="002450FC"/>
    <w:rsid w:val="00267B4C"/>
    <w:rsid w:val="00281074"/>
    <w:rsid w:val="003623F0"/>
    <w:rsid w:val="003D6D27"/>
    <w:rsid w:val="00421F51"/>
    <w:rsid w:val="004E55B3"/>
    <w:rsid w:val="00565B61"/>
    <w:rsid w:val="005F709B"/>
    <w:rsid w:val="00673B81"/>
    <w:rsid w:val="00705ACA"/>
    <w:rsid w:val="007D0DF5"/>
    <w:rsid w:val="007E5F9D"/>
    <w:rsid w:val="00800FBF"/>
    <w:rsid w:val="00826C0C"/>
    <w:rsid w:val="00925AFC"/>
    <w:rsid w:val="00C436D8"/>
    <w:rsid w:val="00CE55D0"/>
    <w:rsid w:val="00DB5273"/>
    <w:rsid w:val="00EA62DA"/>
    <w:rsid w:val="00EF2265"/>
    <w:rsid w:val="00FA046D"/>
    <w:rsid w:val="00FD4F24"/>
    <w:rsid w:val="00FF5776"/>
    <w:rsid w:val="05700AA7"/>
    <w:rsid w:val="07472749"/>
    <w:rsid w:val="086E49CF"/>
    <w:rsid w:val="0DB35087"/>
    <w:rsid w:val="10161EC3"/>
    <w:rsid w:val="132A152C"/>
    <w:rsid w:val="13F728EB"/>
    <w:rsid w:val="1B0D19EF"/>
    <w:rsid w:val="23710D1C"/>
    <w:rsid w:val="24965ACD"/>
    <w:rsid w:val="29E829E5"/>
    <w:rsid w:val="2D263F7B"/>
    <w:rsid w:val="2D5501DB"/>
    <w:rsid w:val="2E194C40"/>
    <w:rsid w:val="300A6542"/>
    <w:rsid w:val="313771D4"/>
    <w:rsid w:val="339A65A4"/>
    <w:rsid w:val="33BB51F7"/>
    <w:rsid w:val="362851C0"/>
    <w:rsid w:val="3A411B1F"/>
    <w:rsid w:val="3D1F0170"/>
    <w:rsid w:val="3E447A9E"/>
    <w:rsid w:val="41EA741A"/>
    <w:rsid w:val="43FE08A0"/>
    <w:rsid w:val="47403CD0"/>
    <w:rsid w:val="47D81F4A"/>
    <w:rsid w:val="4DF43B5E"/>
    <w:rsid w:val="508B5110"/>
    <w:rsid w:val="521237A0"/>
    <w:rsid w:val="53EC57DB"/>
    <w:rsid w:val="57EC0796"/>
    <w:rsid w:val="5ABC4FD1"/>
    <w:rsid w:val="5B4773A8"/>
    <w:rsid w:val="5C03088A"/>
    <w:rsid w:val="65A13A3A"/>
    <w:rsid w:val="67DF4C7C"/>
    <w:rsid w:val="6D176539"/>
    <w:rsid w:val="6F151F0A"/>
    <w:rsid w:val="6FCC4F75"/>
    <w:rsid w:val="705E00CD"/>
    <w:rsid w:val="720311D3"/>
    <w:rsid w:val="748C196A"/>
    <w:rsid w:val="74963A6C"/>
    <w:rsid w:val="7AF57815"/>
    <w:rsid w:val="7F424E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8">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tabs>
        <w:tab w:val="right" w:leader="dot" w:pos="8852"/>
      </w:tabs>
      <w:ind w:firstLine="424" w:firstLineChars="211"/>
      <w:jc w:val="left"/>
    </w:pPr>
    <w:rPr>
      <w:rFonts w:cs="Calibri"/>
      <w:b/>
      <w:bCs/>
      <w:caps/>
      <w:sz w:val="20"/>
      <w:szCs w:val="20"/>
    </w:rPr>
  </w:style>
  <w:style w:type="paragraph" w:styleId="6">
    <w:name w:val="annotation subject"/>
    <w:basedOn w:val="7"/>
    <w:next w:val="7"/>
    <w:link w:val="28"/>
    <w:qFormat/>
    <w:uiPriority w:val="0"/>
    <w:rPr>
      <w:b/>
      <w:bCs/>
    </w:rPr>
  </w:style>
  <w:style w:type="paragraph" w:styleId="7">
    <w:name w:val="annotation text"/>
    <w:basedOn w:val="1"/>
    <w:link w:val="27"/>
    <w:qFormat/>
    <w:uiPriority w:val="0"/>
    <w:pPr>
      <w:jc w:val="left"/>
    </w:pPr>
  </w:style>
  <w:style w:type="paragraph" w:styleId="8">
    <w:name w:val="Body Text 3"/>
    <w:basedOn w:val="1"/>
    <w:qFormat/>
    <w:uiPriority w:val="0"/>
    <w:pPr>
      <w:adjustRightInd w:val="0"/>
      <w:snapToGrid w:val="0"/>
      <w:spacing w:line="360" w:lineRule="auto"/>
    </w:pPr>
    <w:rPr>
      <w:sz w:val="16"/>
    </w:rPr>
  </w:style>
  <w:style w:type="paragraph" w:styleId="9">
    <w:name w:val="Body Text"/>
    <w:basedOn w:val="1"/>
    <w:qFormat/>
    <w:uiPriority w:val="0"/>
    <w:rPr>
      <w:rFonts w:ascii="仿宋_GB2312" w:eastAsia="仿宋_GB2312"/>
      <w:sz w:val="32"/>
    </w:rPr>
  </w:style>
  <w:style w:type="paragraph" w:styleId="10">
    <w:name w:val="Body Text Indent"/>
    <w:basedOn w:val="1"/>
    <w:link w:val="30"/>
    <w:qFormat/>
    <w:uiPriority w:val="0"/>
    <w:pPr>
      <w:ind w:left="420" w:leftChars="200"/>
    </w:pPr>
    <w:rPr>
      <w:kern w:val="0"/>
      <w:szCs w:val="20"/>
    </w:rPr>
  </w:style>
  <w:style w:type="paragraph" w:styleId="11">
    <w:name w:val="Plain Text"/>
    <w:basedOn w:val="1"/>
    <w:qFormat/>
    <w:uiPriority w:val="0"/>
    <w:rPr>
      <w:rFonts w:ascii="宋体" w:hAnsi="Courier New"/>
      <w:szCs w:val="20"/>
    </w:r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Title"/>
    <w:basedOn w:val="1"/>
    <w:qFormat/>
    <w:uiPriority w:val="0"/>
    <w:pPr>
      <w:jc w:val="center"/>
      <w:outlineLvl w:val="0"/>
    </w:pPr>
    <w:rPr>
      <w:b/>
      <w:sz w:val="32"/>
      <w:szCs w:val="20"/>
    </w:rPr>
  </w:style>
  <w:style w:type="character" w:styleId="19">
    <w:name w:val="FollowedHyperlink"/>
    <w:basedOn w:val="18"/>
    <w:qFormat/>
    <w:uiPriority w:val="0"/>
    <w:rPr>
      <w:color w:val="2490F8"/>
      <w:u w:val="none"/>
    </w:rPr>
  </w:style>
  <w:style w:type="character" w:styleId="20">
    <w:name w:val="Emphasis"/>
    <w:basedOn w:val="18"/>
    <w:qFormat/>
    <w:uiPriority w:val="0"/>
  </w:style>
  <w:style w:type="character" w:styleId="21">
    <w:name w:val="Hyperlink"/>
    <w:basedOn w:val="18"/>
    <w:qFormat/>
    <w:uiPriority w:val="0"/>
    <w:rPr>
      <w:color w:val="2490F8"/>
      <w:u w:val="none"/>
    </w:rPr>
  </w:style>
  <w:style w:type="character" w:styleId="22">
    <w:name w:val="annotation reference"/>
    <w:basedOn w:val="18"/>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25">
    <w:name w:val="列出段落1"/>
    <w:basedOn w:val="1"/>
    <w:qFormat/>
    <w:uiPriority w:val="0"/>
    <w:pPr>
      <w:ind w:firstLine="420" w:firstLineChars="200"/>
    </w:pPr>
    <w:rPr>
      <w:sz w:val="21"/>
    </w:rPr>
  </w:style>
  <w:style w:type="character" w:customStyle="1" w:styleId="26">
    <w:name w:val="批注框文本 Char"/>
    <w:basedOn w:val="18"/>
    <w:link w:val="12"/>
    <w:qFormat/>
    <w:uiPriority w:val="0"/>
    <w:rPr>
      <w:kern w:val="2"/>
      <w:sz w:val="18"/>
      <w:szCs w:val="18"/>
    </w:rPr>
  </w:style>
  <w:style w:type="character" w:customStyle="1" w:styleId="27">
    <w:name w:val="批注文字 Char"/>
    <w:basedOn w:val="18"/>
    <w:link w:val="7"/>
    <w:qFormat/>
    <w:uiPriority w:val="0"/>
    <w:rPr>
      <w:kern w:val="2"/>
      <w:sz w:val="28"/>
      <w:szCs w:val="22"/>
    </w:rPr>
  </w:style>
  <w:style w:type="character" w:customStyle="1" w:styleId="28">
    <w:name w:val="批注主题 Char"/>
    <w:basedOn w:val="27"/>
    <w:link w:val="6"/>
    <w:qFormat/>
    <w:uiPriority w:val="0"/>
  </w:style>
  <w:style w:type="paragraph" w:customStyle="1" w:styleId="29">
    <w:name w:val="WPSOffice手动目录 1"/>
    <w:qFormat/>
    <w:uiPriority w:val="0"/>
    <w:rPr>
      <w:rFonts w:ascii="Calibri" w:hAnsi="Calibri" w:eastAsia="宋体" w:cs="Times New Roman"/>
      <w:lang w:val="en-US" w:eastAsia="zh-CN" w:bidi="ar-SA"/>
    </w:rPr>
  </w:style>
  <w:style w:type="character" w:customStyle="1" w:styleId="30">
    <w:name w:val="正文文本缩进 Char"/>
    <w:link w:val="10"/>
    <w:qFormat/>
    <w:uiPriority w:val="0"/>
    <w:rPr>
      <w:kern w:val="0"/>
      <w:szCs w:val="20"/>
    </w:rPr>
  </w:style>
  <w:style w:type="paragraph" w:customStyle="1" w:styleId="31">
    <w:name w:val="p0"/>
    <w:basedOn w:val="1"/>
    <w:qFormat/>
    <w:uiPriority w:val="0"/>
    <w:pPr>
      <w:widowControl/>
      <w:spacing w:beforeAutospacing="1" w:afterAutospacing="1"/>
      <w:jc w:val="left"/>
    </w:pPr>
    <w:rPr>
      <w:rFonts w:ascii="宋体" w:hAnsi="宋体" w:cs="宋体"/>
      <w:kern w:val="0"/>
      <w:sz w:val="24"/>
    </w:rPr>
  </w:style>
  <w:style w:type="character" w:customStyle="1" w:styleId="32">
    <w:name w:val="cdropright"/>
    <w:basedOn w:val="18"/>
    <w:qFormat/>
    <w:uiPriority w:val="0"/>
  </w:style>
  <w:style w:type="character" w:customStyle="1" w:styleId="33">
    <w:name w:val="drapbtn"/>
    <w:basedOn w:val="18"/>
    <w:uiPriority w:val="0"/>
  </w:style>
  <w:style w:type="character" w:customStyle="1" w:styleId="34">
    <w:name w:val="hilite6"/>
    <w:basedOn w:val="18"/>
    <w:uiPriority w:val="0"/>
    <w:rPr>
      <w:color w:val="FFFFFF"/>
      <w:shd w:val="clear" w:color="auto" w:fill="666666"/>
    </w:rPr>
  </w:style>
  <w:style w:type="character" w:customStyle="1" w:styleId="35">
    <w:name w:val="w32"/>
    <w:basedOn w:val="18"/>
    <w:qFormat/>
    <w:uiPriority w:val="0"/>
  </w:style>
  <w:style w:type="character" w:customStyle="1" w:styleId="36">
    <w:name w:val="icontext3"/>
    <w:basedOn w:val="18"/>
    <w:qFormat/>
    <w:uiPriority w:val="0"/>
  </w:style>
  <w:style w:type="character" w:customStyle="1" w:styleId="37">
    <w:name w:val="after"/>
    <w:basedOn w:val="18"/>
    <w:qFormat/>
    <w:uiPriority w:val="0"/>
    <w:rPr>
      <w:sz w:val="0"/>
      <w:szCs w:val="0"/>
    </w:rPr>
  </w:style>
  <w:style w:type="character" w:customStyle="1" w:styleId="38">
    <w:name w:val="tmpztreemove_arrow"/>
    <w:basedOn w:val="18"/>
    <w:qFormat/>
    <w:uiPriority w:val="0"/>
  </w:style>
  <w:style w:type="character" w:customStyle="1" w:styleId="39">
    <w:name w:val="pagechatarealistclose_box"/>
    <w:basedOn w:val="18"/>
    <w:qFormat/>
    <w:uiPriority w:val="0"/>
  </w:style>
  <w:style w:type="character" w:customStyle="1" w:styleId="40">
    <w:name w:val="pagechatarealistclose_box1"/>
    <w:basedOn w:val="18"/>
    <w:uiPriority w:val="0"/>
  </w:style>
  <w:style w:type="character" w:customStyle="1" w:styleId="41">
    <w:name w:val="icontext1"/>
    <w:basedOn w:val="18"/>
    <w:qFormat/>
    <w:uiPriority w:val="0"/>
  </w:style>
  <w:style w:type="character" w:customStyle="1" w:styleId="42">
    <w:name w:val="icontext11"/>
    <w:basedOn w:val="18"/>
    <w:qFormat/>
    <w:uiPriority w:val="0"/>
  </w:style>
  <w:style w:type="character" w:customStyle="1" w:styleId="43">
    <w:name w:val="icontext12"/>
    <w:basedOn w:val="18"/>
    <w:qFormat/>
    <w:uiPriority w:val="0"/>
  </w:style>
  <w:style w:type="character" w:customStyle="1" w:styleId="44">
    <w:name w:val="ico1654"/>
    <w:basedOn w:val="18"/>
    <w:uiPriority w:val="0"/>
  </w:style>
  <w:style w:type="character" w:customStyle="1" w:styleId="45">
    <w:name w:val="ico1655"/>
    <w:basedOn w:val="18"/>
    <w:qFormat/>
    <w:uiPriority w:val="0"/>
  </w:style>
  <w:style w:type="character" w:customStyle="1" w:styleId="46">
    <w:name w:val="layui-layer-tabnow"/>
    <w:basedOn w:val="18"/>
    <w:qFormat/>
    <w:uiPriority w:val="0"/>
    <w:rPr>
      <w:bdr w:val="single" w:color="CCCCCC" w:sz="6" w:space="0"/>
      <w:shd w:val="clear" w:color="auto" w:fill="FFFFFF"/>
    </w:rPr>
  </w:style>
  <w:style w:type="character" w:customStyle="1" w:styleId="47">
    <w:name w:val="button"/>
    <w:basedOn w:val="18"/>
    <w:qFormat/>
    <w:uiPriority w:val="0"/>
  </w:style>
  <w:style w:type="character" w:customStyle="1" w:styleId="48">
    <w:name w:val="copyrow"/>
    <w:basedOn w:val="18"/>
    <w:uiPriority w:val="0"/>
    <w:rPr>
      <w:color w:val="1F85EC"/>
    </w:rPr>
  </w:style>
  <w:style w:type="character" w:customStyle="1" w:styleId="49">
    <w:name w:val="associateddata"/>
    <w:basedOn w:val="18"/>
    <w:qFormat/>
    <w:uiPriority w:val="0"/>
    <w:rPr>
      <w:shd w:val="clear" w:color="auto" w:fill="50A6F9"/>
    </w:rPr>
  </w:style>
  <w:style w:type="character" w:customStyle="1" w:styleId="50">
    <w:name w:val="insertrow"/>
    <w:basedOn w:val="18"/>
    <w:uiPriority w:val="0"/>
    <w:rPr>
      <w:color w:val="1F85EC"/>
    </w:rPr>
  </w:style>
  <w:style w:type="character" w:customStyle="1" w:styleId="51">
    <w:name w:val="cy"/>
    <w:basedOn w:val="18"/>
    <w:qFormat/>
    <w:uiPriority w:val="0"/>
  </w:style>
  <w:style w:type="character" w:customStyle="1" w:styleId="52">
    <w:name w:val="first-child"/>
    <w:basedOn w:val="18"/>
    <w:qFormat/>
    <w:uiPriority w:val="0"/>
  </w:style>
  <w:style w:type="character" w:customStyle="1" w:styleId="53">
    <w:name w:val="cdropleft"/>
    <w:basedOn w:val="18"/>
    <w:qFormat/>
    <w:uiPriority w:val="0"/>
  </w:style>
  <w:style w:type="character" w:customStyle="1" w:styleId="54">
    <w:name w:val="active8"/>
    <w:basedOn w:val="18"/>
    <w:uiPriority w:val="0"/>
    <w:rPr>
      <w:color w:val="00FF00"/>
      <w:shd w:val="clear" w:color="auto" w:fill="111111"/>
    </w:rPr>
  </w:style>
  <w:style w:type="character" w:customStyle="1" w:styleId="55">
    <w:name w:val="icontext2"/>
    <w:basedOn w:val="18"/>
    <w:uiPriority w:val="0"/>
  </w:style>
  <w:style w:type="character" w:customStyle="1" w:styleId="56">
    <w:name w:val="iconline2"/>
    <w:basedOn w:val="18"/>
    <w:qFormat/>
    <w:uiPriority w:val="0"/>
  </w:style>
  <w:style w:type="character" w:customStyle="1" w:styleId="57">
    <w:name w:val="iconline21"/>
    <w:basedOn w:val="18"/>
    <w:qFormat/>
    <w:uiPriority w:val="0"/>
  </w:style>
  <w:style w:type="character" w:customStyle="1" w:styleId="58">
    <w:name w:val="deleterow"/>
    <w:basedOn w:val="18"/>
    <w:qFormat/>
    <w:uiPriority w:val="0"/>
    <w:rPr>
      <w:color w:val="FF5E5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2"/>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A31BC-3796-4819-BBB3-1D49107A0F37}">
  <ds:schemaRefs/>
</ds:datastoreItem>
</file>

<file path=docProps/app.xml><?xml version="1.0" encoding="utf-8"?>
<Properties xmlns="http://schemas.openxmlformats.org/officeDocument/2006/extended-properties" xmlns:vt="http://schemas.openxmlformats.org/officeDocument/2006/docPropsVTypes">
  <Template>Normal</Template>
  <Pages>20</Pages>
  <Words>784</Words>
  <Characters>4470</Characters>
  <Lines>37</Lines>
  <Paragraphs>10</Paragraphs>
  <TotalTime>116</TotalTime>
  <ScaleCrop>false</ScaleCrop>
  <LinksUpToDate>false</LinksUpToDate>
  <CharactersWithSpaces>5244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2024-09-25T01:38:00Z</dcterms:created>
  <dc:creator>尹璐</dc:creator>
  <cp:lastModifiedBy>尹璐</cp:lastModifiedBy>
  <dcterms:modified xsi:type="dcterms:W3CDTF">2024-09-27T01:42:45Z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AA78A7756B3B4FF3B25B19EB96122F34</vt:lpwstr>
  </property>
</Properties>
</file>